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22B91" w14:textId="77777777" w:rsidR="007E4F78" w:rsidRDefault="007E4F78" w:rsidP="00A254CC">
      <w:pPr>
        <w:spacing w:line="300" w:lineRule="atLeast"/>
        <w:jc w:val="right"/>
      </w:pPr>
    </w:p>
    <w:p w14:paraId="68CE3EAD" w14:textId="77777777" w:rsidR="00A254CC" w:rsidRDefault="00A254CC" w:rsidP="00FA0EA3">
      <w:pPr>
        <w:spacing w:line="300" w:lineRule="atLeast"/>
        <w:rPr>
          <w:b/>
          <w:sz w:val="44"/>
          <w:szCs w:val="44"/>
        </w:rPr>
      </w:pPr>
    </w:p>
    <w:p w14:paraId="19047378" w14:textId="48AF3F8E" w:rsidR="005564D1" w:rsidRDefault="00562B24" w:rsidP="005564D1">
      <w:pPr>
        <w:pStyle w:val="Titel"/>
      </w:pPr>
      <w:r>
        <w:t>IBOS SPS- og Startpakkeundersøgelse – fund og resultater ultimo 2019</w:t>
      </w:r>
    </w:p>
    <w:p w14:paraId="4B476D5B" w14:textId="75495310" w:rsidR="00883D1B" w:rsidRPr="00FF1AC3" w:rsidRDefault="0034533F" w:rsidP="0028138D">
      <w:pPr>
        <w:pStyle w:val="Overskrift1"/>
      </w:pPr>
      <w:r w:rsidRPr="00227E41">
        <w:t>Opsummering</w:t>
      </w:r>
    </w:p>
    <w:p w14:paraId="7D538744" w14:textId="7B30ED1A" w:rsidR="00031883" w:rsidRDefault="00326B97" w:rsidP="00FA0EA3">
      <w:pPr>
        <w:spacing w:line="300" w:lineRule="atLeast"/>
      </w:pPr>
      <w:r>
        <w:t xml:space="preserve">IBOS har siden 2017 </w:t>
      </w:r>
      <w:r w:rsidR="00631598">
        <w:t xml:space="preserve">gennemført løbende effektmåling af vores indsats for elever og studerende, som får specialpædagogisk støtte </w:t>
      </w:r>
      <w:r w:rsidR="00166E7D">
        <w:t xml:space="preserve">(SPS) </w:t>
      </w:r>
      <w:r w:rsidR="00631598">
        <w:t>på deres uddannelser.</w:t>
      </w:r>
      <w:r w:rsidR="00873B3D">
        <w:t xml:space="preserve"> Der er effektmålt </w:t>
      </w:r>
      <w:r w:rsidR="00435C6B">
        <w:t>ved</w:t>
      </w:r>
      <w:r w:rsidR="005947D7">
        <w:t>,</w:t>
      </w:r>
      <w:r w:rsidR="00435C6B">
        <w:t xml:space="preserve"> at </w:t>
      </w:r>
      <w:r w:rsidR="009370FF">
        <w:t xml:space="preserve">de unge har svaret på en spørgeundersøgelse ved deres udredning og et år </w:t>
      </w:r>
      <w:r w:rsidR="005947D7">
        <w:t>der</w:t>
      </w:r>
      <w:r w:rsidR="009370FF">
        <w:t xml:space="preserve">efter. </w:t>
      </w:r>
    </w:p>
    <w:p w14:paraId="1A7264F6" w14:textId="0B597753" w:rsidR="007F2EFC" w:rsidRDefault="00166E7D" w:rsidP="00DE7ED5">
      <w:pPr>
        <w:spacing w:before="240" w:line="300" w:lineRule="atLeast"/>
      </w:pPr>
      <w:r>
        <w:t>Man kan SPS på to måder</w:t>
      </w:r>
      <w:r w:rsidR="005947D7">
        <w:t>, når man har en synsnedsættelse</w:t>
      </w:r>
      <w:r>
        <w:t xml:space="preserve">: Enten som en ’startpakke’, som man får </w:t>
      </w:r>
      <w:r w:rsidRPr="004B4EB9">
        <w:rPr>
          <w:i/>
        </w:rPr>
        <w:t>før</w:t>
      </w:r>
      <w:r>
        <w:t xml:space="preserve"> uddannelsesstart eller efter en udredning, som man kommer til undervejs i uddannelsen. </w:t>
      </w:r>
      <w:r w:rsidR="00D266AA">
        <w:t>Undersøgelsen viser, at der er en markant forskel på om de unge</w:t>
      </w:r>
      <w:r w:rsidR="00F83ED5">
        <w:t>, der har fået en startpakke og de, der var til udredning</w:t>
      </w:r>
      <w:r w:rsidR="001A54C8">
        <w:t xml:space="preserve">. De </w:t>
      </w:r>
      <w:r w:rsidR="0029506E">
        <w:t>sidstnævnte</w:t>
      </w:r>
      <w:r w:rsidR="00C04339">
        <w:t xml:space="preserve"> oplever markant flere barrierer</w:t>
      </w:r>
      <w:r w:rsidR="0029506E">
        <w:t xml:space="preserve">, </w:t>
      </w:r>
      <w:r w:rsidR="00013235">
        <w:t>føler sig markant mere begrænset af deres sy</w:t>
      </w:r>
      <w:r w:rsidR="007E10BE">
        <w:t>n og de klarer sig væsentligt dårligere på deres uddannelser.</w:t>
      </w:r>
      <w:r w:rsidR="0075075C">
        <w:t xml:space="preserve"> </w:t>
      </w:r>
      <w:r w:rsidR="007E10BE">
        <w:t>Dette bekræftes af en statistisk analyse, som viser</w:t>
      </w:r>
      <w:r w:rsidR="00B95E0C">
        <w:t xml:space="preserve">, at </w:t>
      </w:r>
      <w:r w:rsidR="00901E66">
        <w:t xml:space="preserve">der er en klar sammenhæng mellem at opleve mange barrierer pga. syn og </w:t>
      </w:r>
      <w:r w:rsidR="000E750B">
        <w:t xml:space="preserve">at </w:t>
      </w:r>
      <w:r w:rsidR="0029506E">
        <w:t xml:space="preserve">klare sig dårligere på </w:t>
      </w:r>
      <w:r w:rsidR="00D93566">
        <w:t xml:space="preserve">uddannelsen. Analysen viser også, at kompensation hjælper. Den </w:t>
      </w:r>
      <w:r w:rsidR="00322BF3">
        <w:t xml:space="preserve">dårligere situation for </w:t>
      </w:r>
      <w:proofErr w:type="gramStart"/>
      <w:r w:rsidR="00322BF3">
        <w:t>de</w:t>
      </w:r>
      <w:proofErr w:type="gramEnd"/>
      <w:r w:rsidR="00322BF3">
        <w:t xml:space="preserve">, der har været til udredning, </w:t>
      </w:r>
      <w:r w:rsidR="00D93566">
        <w:t>kan stort set forklares med</w:t>
      </w:r>
      <w:r w:rsidR="00DB37E7">
        <w:t xml:space="preserve"> at de oplever flere barrierer og dårligere kompensation. </w:t>
      </w:r>
    </w:p>
    <w:p w14:paraId="0142E69F" w14:textId="77777777" w:rsidR="00956362" w:rsidRDefault="00044365" w:rsidP="00DE7ED5">
      <w:pPr>
        <w:spacing w:before="240" w:line="300" w:lineRule="atLeast"/>
      </w:pPr>
      <w:r>
        <w:t>Ved opfølgning efter</w:t>
      </w:r>
      <w:r w:rsidR="00E72164">
        <w:t xml:space="preserve"> et år</w:t>
      </w:r>
      <w:r>
        <w:t xml:space="preserve"> klarer de, der har været til udredning sig markant bedre</w:t>
      </w:r>
      <w:r w:rsidR="0034533F">
        <w:t>:</w:t>
      </w:r>
      <w:r>
        <w:t xml:space="preserve"> De oplever </w:t>
      </w:r>
      <w:r w:rsidR="00DC019F">
        <w:t xml:space="preserve">sig </w:t>
      </w:r>
      <w:r w:rsidR="002B396E">
        <w:t xml:space="preserve">næsten ligeså godt kompenserede som de, der </w:t>
      </w:r>
      <w:r w:rsidR="002F3525">
        <w:t xml:space="preserve">fik startpakker før uddannelsesstart. </w:t>
      </w:r>
      <w:r w:rsidR="00D93566">
        <w:t xml:space="preserve">De </w:t>
      </w:r>
      <w:r w:rsidR="00922A35">
        <w:t xml:space="preserve">oplever stadig </w:t>
      </w:r>
      <w:r w:rsidR="00D93566">
        <w:t xml:space="preserve">flere barrierer, men de </w:t>
      </w:r>
      <w:r w:rsidR="0075075C">
        <w:t xml:space="preserve">har </w:t>
      </w:r>
      <w:r w:rsidR="00D93566">
        <w:t>indhentet noget af forskellen.</w:t>
      </w:r>
    </w:p>
    <w:p w14:paraId="62BD0F9A" w14:textId="10A0BB6C" w:rsidR="00E8149D" w:rsidRDefault="00E8149D" w:rsidP="00DE7ED5">
      <w:pPr>
        <w:spacing w:before="240" w:line="300" w:lineRule="atLeast"/>
      </w:pPr>
      <w:r>
        <w:t>Undersøgelsen giver</w:t>
      </w:r>
      <w:r w:rsidR="0075075C">
        <w:t xml:space="preserve"> dermed </w:t>
      </w:r>
      <w:r>
        <w:t xml:space="preserve">evidens for, at </w:t>
      </w:r>
      <w:r w:rsidR="0022309B">
        <w:t xml:space="preserve">udredning og specialpædagogisk støtte har en </w:t>
      </w:r>
      <w:r w:rsidR="00B929C6">
        <w:t xml:space="preserve">markant positiv effekt på studerende med synshandicaps evne til at klare sig på deres uddannelser. </w:t>
      </w:r>
      <w:r w:rsidR="00BF67AB">
        <w:t>Undersøgelsen</w:t>
      </w:r>
      <w:r w:rsidR="00AC7878">
        <w:t xml:space="preserve"> viser</w:t>
      </w:r>
      <w:r w:rsidR="0073058C">
        <w:t xml:space="preserve"> vigtigheden af tidlig indsats; det er ødelæggende ikke at være kompenseret.</w:t>
      </w:r>
      <w:r w:rsidR="00345B2E">
        <w:t xml:space="preserve"> </w:t>
      </w:r>
      <w:r w:rsidR="00C06695">
        <w:t xml:space="preserve">Dette </w:t>
      </w:r>
      <w:r w:rsidR="00170B8B">
        <w:t>er en bekræftelse af</w:t>
      </w:r>
      <w:r w:rsidR="00AC7878">
        <w:t>,</w:t>
      </w:r>
      <w:r w:rsidR="00170B8B">
        <w:t xml:space="preserve"> at </w:t>
      </w:r>
      <w:proofErr w:type="gramStart"/>
      <w:r w:rsidR="00170B8B">
        <w:t xml:space="preserve">IBOS </w:t>
      </w:r>
      <w:r w:rsidR="008E3543">
        <w:t>indsats</w:t>
      </w:r>
      <w:proofErr w:type="gramEnd"/>
      <w:r w:rsidR="008E3543">
        <w:t xml:space="preserve"> </w:t>
      </w:r>
      <w:r w:rsidR="00AC7878">
        <w:t>med</w:t>
      </w:r>
      <w:r w:rsidR="008E3543">
        <w:t xml:space="preserve"> at kontakte de unge før uddannelsesstart og få dem på startpakkedage har en klar positiv effekt</w:t>
      </w:r>
      <w:r w:rsidR="00762734">
        <w:t xml:space="preserve">. </w:t>
      </w:r>
    </w:p>
    <w:p w14:paraId="0CF3C235" w14:textId="360F103D" w:rsidR="00E25AE5" w:rsidRDefault="00AC2694" w:rsidP="00DE7ED5">
      <w:pPr>
        <w:spacing w:before="240" w:line="300" w:lineRule="atLeast"/>
      </w:pPr>
      <w:r>
        <w:t xml:space="preserve">Endelig peger </w:t>
      </w:r>
      <w:r w:rsidR="00AC7878">
        <w:t xml:space="preserve">den statistiske undersøgelse </w:t>
      </w:r>
      <w:r>
        <w:t>på, at generaliseret self-efficacy</w:t>
      </w:r>
      <w:r w:rsidR="00AC7878">
        <w:t>, som er den unges</w:t>
      </w:r>
      <w:r w:rsidR="00A208E7">
        <w:t xml:space="preserve"> egen vurdering af at kunne nå sine mål igennem sin egen</w:t>
      </w:r>
      <w:r w:rsidR="00D93566">
        <w:t xml:space="preserve"> </w:t>
      </w:r>
      <w:r w:rsidR="00A208E7">
        <w:t>indsats,</w:t>
      </w:r>
      <w:r>
        <w:t xml:space="preserve"> kan have en </w:t>
      </w:r>
      <w:r w:rsidR="00F359DF">
        <w:t xml:space="preserve">afgørende betydning for </w:t>
      </w:r>
      <w:r w:rsidR="00AB3376">
        <w:t xml:space="preserve">de unges muligheder. </w:t>
      </w:r>
      <w:r w:rsidR="00A8456C">
        <w:t xml:space="preserve">Det bør overvejes, hvad der kan gøres for at styrke self-efficacy blandt </w:t>
      </w:r>
      <w:r w:rsidR="00DE41C0">
        <w:t>børn og unge med synshandicap</w:t>
      </w:r>
      <w:r w:rsidR="0040387E">
        <w:t xml:space="preserve">. </w:t>
      </w:r>
      <w:r w:rsidR="00A208E7">
        <w:t xml:space="preserve">Derudover kan det overvejes, om man bør målrette indsatser </w:t>
      </w:r>
      <w:r w:rsidR="003526FB">
        <w:t xml:space="preserve">til børn og unge ud fra målinger af deres </w:t>
      </w:r>
      <w:r w:rsidR="006D105D">
        <w:t>generalisere</w:t>
      </w:r>
      <w:r w:rsidR="003526FB">
        <w:t>de</w:t>
      </w:r>
      <w:r w:rsidR="006D105D">
        <w:t xml:space="preserve"> self-efficacy</w:t>
      </w:r>
      <w:r w:rsidR="003526FB">
        <w:t>.</w:t>
      </w:r>
      <w:r w:rsidR="0040387E">
        <w:t xml:space="preserve"> </w:t>
      </w:r>
    </w:p>
    <w:p w14:paraId="351156CE" w14:textId="5761253A" w:rsidR="004160BB" w:rsidRPr="006C1662" w:rsidRDefault="004160BB" w:rsidP="004160BB">
      <w:pPr>
        <w:tabs>
          <w:tab w:val="left" w:pos="2170"/>
        </w:tabs>
        <w:spacing w:before="240"/>
        <w:rPr>
          <w:szCs w:val="24"/>
        </w:rPr>
      </w:pPr>
      <w:r>
        <w:rPr>
          <w:b/>
        </w:rPr>
        <w:lastRenderedPageBreak/>
        <w:t xml:space="preserve">Tilgængelighed: </w:t>
      </w:r>
      <w:r>
        <w:t>I det følgende indgår en række figurer. Disse er suppleret med tabeller, som bør være skærmlæservenlige</w:t>
      </w:r>
      <w:r w:rsidR="00FB5854">
        <w:t>,</w:t>
      </w:r>
      <w:r>
        <w:t xml:space="preserve"> eller alternativ tekst, der </w:t>
      </w:r>
      <w:r w:rsidR="00F15756">
        <w:t xml:space="preserve">enten </w:t>
      </w:r>
      <w:r>
        <w:t>beskriver deres indhold</w:t>
      </w:r>
      <w:r w:rsidR="00F15756">
        <w:t xml:space="preserve"> eller henviser til tabeller.</w:t>
      </w:r>
    </w:p>
    <w:p w14:paraId="5DF8264C" w14:textId="10436AC2" w:rsidR="0054682A" w:rsidRPr="00EF5429" w:rsidRDefault="0054682A" w:rsidP="0054682A"/>
    <w:p w14:paraId="143B1E21" w14:textId="07DFE65C" w:rsidR="00FB5854" w:rsidRPr="00227E41" w:rsidRDefault="00FB5854" w:rsidP="00227E41">
      <w:pPr>
        <w:pStyle w:val="Overskrift1"/>
      </w:pPr>
      <w:r w:rsidRPr="00227E41">
        <w:t>Kort om undersøgelsen</w:t>
      </w:r>
    </w:p>
    <w:p w14:paraId="0B060143" w14:textId="2049ADE3" w:rsidR="004D1839" w:rsidRDefault="00FB5854" w:rsidP="00FB5E6E">
      <w:r>
        <w:t xml:space="preserve">Undersøgelsen foregår </w:t>
      </w:r>
      <w:r w:rsidR="004D1839">
        <w:t>fortrinsvis ved telefoninterview, som er udført efter enten udredning eller startpakkedage. En del af startpakkeeleverne har selv udfyldt spørgeskema på dagen og enkelte, der har været på udredning, har efter ønske udfyldt elektronisk spørgeskema.</w:t>
      </w:r>
      <w:r w:rsidR="00FB5E6E">
        <w:t xml:space="preserve"> </w:t>
      </w:r>
      <w:r w:rsidR="00954F24">
        <w:t xml:space="preserve">Der er </w:t>
      </w:r>
      <w:r w:rsidR="00A50624">
        <w:t>164</w:t>
      </w:r>
      <w:r w:rsidR="00954F24">
        <w:t xml:space="preserve"> studerende og elever</w:t>
      </w:r>
      <w:r w:rsidR="00A50624">
        <w:t xml:space="preserve"> med synsnedsættelse</w:t>
      </w:r>
      <w:r w:rsidR="00954F24">
        <w:t xml:space="preserve">, der har besvaret undersøgelsen ved første interview og </w:t>
      </w:r>
      <w:r w:rsidR="00AE00C3">
        <w:t>69 der</w:t>
      </w:r>
      <w:r w:rsidR="00FB5E6E">
        <w:t xml:space="preserve"> har gennemført andet interview</w:t>
      </w:r>
      <w:r w:rsidR="00956362">
        <w:t xml:space="preserve">. Udover spørgeundersøgelsen er der fulgt op på i hvor høj grad de unge har </w:t>
      </w:r>
      <w:r w:rsidR="000E0DFB">
        <w:t>fået de ting, IBOS har anbefalet – og om de bruger dem.</w:t>
      </w:r>
    </w:p>
    <w:p w14:paraId="74401EB0" w14:textId="10E43248" w:rsidR="00FB5E6E" w:rsidRDefault="000F709E" w:rsidP="00FB5E6E">
      <w:pPr>
        <w:spacing w:before="240"/>
      </w:pPr>
      <w:r>
        <w:t>Undersøgelsen</w:t>
      </w:r>
      <w:r w:rsidR="008D29CE">
        <w:t xml:space="preserve"> indeholder en</w:t>
      </w:r>
      <w:r w:rsidR="00520B4B">
        <w:t xml:space="preserve"> række spørgsmål </w:t>
      </w:r>
      <w:r w:rsidR="00772695">
        <w:t xml:space="preserve">til at give viden om </w:t>
      </w:r>
      <w:r w:rsidR="00DB2C8C">
        <w:t xml:space="preserve">de unge. Herunder </w:t>
      </w:r>
      <w:r w:rsidR="00956362">
        <w:t xml:space="preserve">udover det, der er beskrevet nedenfor, </w:t>
      </w:r>
      <w:r w:rsidR="00DB2C8C">
        <w:t xml:space="preserve">blandt andet selvvurderet evne til at </w:t>
      </w:r>
      <w:r w:rsidR="001F04BF">
        <w:t xml:space="preserve">fungere socialt med andre, socialt netværk, livskvalitet, selvværd, stres og ensomhed. </w:t>
      </w:r>
      <w:r w:rsidR="008D29CE">
        <w:t xml:space="preserve">Der er lagt vægt på at bruge spørgsmål og formuleringer, der er anvendt i sammenlignelige undersøgelser, så det er muligt at </w:t>
      </w:r>
      <w:r w:rsidR="00062363">
        <w:t>undersøge, hvordan ’vores’ unge svarer ift. andre unge.</w:t>
      </w:r>
    </w:p>
    <w:p w14:paraId="11B6728F" w14:textId="02B7BAB8" w:rsidR="00827C61" w:rsidRPr="00214313" w:rsidRDefault="005E62F7" w:rsidP="00827C61">
      <w:pPr>
        <w:spacing w:before="240"/>
        <w:rPr>
          <w:rFonts w:eastAsia="Calibri"/>
          <w:lang w:eastAsia="en-US"/>
        </w:rPr>
      </w:pPr>
      <w:r>
        <w:t xml:space="preserve">Vi har særligt prioriteret at måle generaliseret self-efficacy med en </w:t>
      </w:r>
      <w:r w:rsidR="00827C61" w:rsidRPr="00214313">
        <w:rPr>
          <w:rFonts w:eastAsia="Calibri"/>
          <w:lang w:eastAsia="en-US"/>
        </w:rPr>
        <w:t xml:space="preserve">valideret </w:t>
      </w:r>
      <w:proofErr w:type="spellStart"/>
      <w:r w:rsidR="00827C61" w:rsidRPr="00214313">
        <w:rPr>
          <w:rFonts w:eastAsia="Calibri"/>
          <w:lang w:eastAsia="en-US"/>
        </w:rPr>
        <w:t>psykometrisk</w:t>
      </w:r>
      <w:proofErr w:type="spellEnd"/>
      <w:r w:rsidR="00827C61" w:rsidRPr="00214313">
        <w:rPr>
          <w:rFonts w:eastAsia="Calibri"/>
          <w:lang w:eastAsia="en-US"/>
        </w:rPr>
        <w:t xml:space="preserve"> skala, der måler, hvor godt respondenterne forventer, at de vil kunne</w:t>
      </w:r>
      <w:r w:rsidR="00827C61">
        <w:rPr>
          <w:rFonts w:eastAsia="Calibri"/>
          <w:lang w:eastAsia="en-US"/>
        </w:rPr>
        <w:t xml:space="preserve"> udfordringer i livet. Skalaen er afprøvet på en række områder, og der er fundet positiv sammenhæng med bl.a. livstilfredshed, selvværd, resultater i uddannelse, jobtilfredshed og en række psykologiske faktorer</w:t>
      </w:r>
      <w:r w:rsidR="00827C61">
        <w:rPr>
          <w:rStyle w:val="Fodnotehenvisning"/>
          <w:rFonts w:ascii="Calibri" w:eastAsia="Calibri" w:hAnsi="Calibri"/>
          <w:sz w:val="22"/>
          <w:lang w:eastAsia="en-US"/>
        </w:rPr>
        <w:footnoteReference w:id="1"/>
      </w:r>
      <w:r w:rsidR="00827C61">
        <w:rPr>
          <w:rFonts w:eastAsia="Calibri"/>
          <w:lang w:eastAsia="en-US"/>
        </w:rPr>
        <w:t>.</w:t>
      </w:r>
    </w:p>
    <w:p w14:paraId="005E0C2B" w14:textId="44DE038D" w:rsidR="00214313" w:rsidRPr="00227E41" w:rsidRDefault="00214313" w:rsidP="00227E41">
      <w:pPr>
        <w:pStyle w:val="Overskrift1"/>
      </w:pPr>
      <w:r w:rsidRPr="00227E41">
        <w:t>Studiemæssig self-efficacy (SSE) – vores mål for evne til at klare sig på uddannelserne</w:t>
      </w:r>
    </w:p>
    <w:p w14:paraId="3A845566" w14:textId="0714C4AB" w:rsidR="00062363" w:rsidRDefault="00214313" w:rsidP="00827C61">
      <w:pPr>
        <w:spacing w:line="300" w:lineRule="atLeast"/>
      </w:pPr>
      <w:r w:rsidRPr="00F834EC">
        <w:t xml:space="preserve">Undersøgelsen bygger helt grundlæggende på vores mål for, hvad vi her kalder studiemæssig self-efficacy; </w:t>
      </w:r>
      <w:r w:rsidR="000E0DFB">
        <w:t>det vil sige den</w:t>
      </w:r>
      <w:r w:rsidRPr="00F834EC">
        <w:t xml:space="preserve"> unges vurdering af, i hvor høj grad han eller hun kan de forskellige ting, der hører til at klare sig godt på en uddannelse.</w:t>
      </w:r>
    </w:p>
    <w:p w14:paraId="73C67E4E" w14:textId="43ACAC76" w:rsidR="00214313" w:rsidRDefault="00214313" w:rsidP="00062363">
      <w:pPr>
        <w:spacing w:before="240" w:line="300" w:lineRule="atLeast"/>
      </w:pPr>
      <w:r w:rsidRPr="00F834EC">
        <w:t>Nedenfor ses spørgsmålene, og hvordan vores brugere fordeler sig på svarskalaen, der går fra ”1 / Det kan jeg slet ikke” til ”5 / Det kan jeg helt klart”.</w:t>
      </w:r>
      <w:r w:rsidR="00EB1199">
        <w:t xml:space="preserve"> </w:t>
      </w:r>
      <w:r w:rsidR="00EB1199" w:rsidRPr="00EB1199">
        <w:t>Studiemæssig self-efficacy ved første måling</w:t>
      </w:r>
    </w:p>
    <w:p w14:paraId="68BA9F9F" w14:textId="40F10193" w:rsidR="00722D03" w:rsidRPr="00F834EC" w:rsidRDefault="00F06FA4" w:rsidP="00062363">
      <w:pPr>
        <w:spacing w:before="240" w:line="300" w:lineRule="atLeast"/>
      </w:pPr>
      <w:r>
        <w:rPr>
          <w:noProof/>
        </w:rPr>
        <w:lastRenderedPageBreak/>
        <w:drawing>
          <wp:inline distT="0" distB="0" distL="0" distR="0" wp14:anchorId="78D63D90" wp14:editId="42E563E1">
            <wp:extent cx="6120130" cy="2415396"/>
            <wp:effectExtent l="0" t="0" r="13970" b="4445"/>
            <wp:docPr id="1" name="Diagram 1">
              <a:extLst xmlns:a="http://schemas.openxmlformats.org/drawingml/2006/main">
                <a:ext uri="{FF2B5EF4-FFF2-40B4-BE49-F238E27FC236}">
                  <a16:creationId xmlns:a16="http://schemas.microsoft.com/office/drawing/2014/main" id="{FD9BF524-3668-4C97-B09C-73952E660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E87AE3" w14:textId="25C6FEC3" w:rsidR="00214313" w:rsidRPr="00214313" w:rsidRDefault="00214313" w:rsidP="00214313">
      <w:pPr>
        <w:keepNext/>
        <w:spacing w:after="160" w:line="259" w:lineRule="auto"/>
        <w:rPr>
          <w:rFonts w:ascii="Calibri" w:eastAsia="Calibri" w:hAnsi="Calibri"/>
          <w:sz w:val="22"/>
          <w:lang w:eastAsia="en-US"/>
        </w:rPr>
      </w:pPr>
    </w:p>
    <w:tbl>
      <w:tblPr>
        <w:tblStyle w:val="Tabel-Gitter"/>
        <w:tblW w:w="0" w:type="auto"/>
        <w:tblLook w:val="04A0" w:firstRow="1" w:lastRow="0" w:firstColumn="1" w:lastColumn="0" w:noHBand="0" w:noVBand="1"/>
      </w:tblPr>
      <w:tblGrid>
        <w:gridCol w:w="5382"/>
        <w:gridCol w:w="850"/>
        <w:gridCol w:w="849"/>
        <w:gridCol w:w="849"/>
        <w:gridCol w:w="849"/>
        <w:gridCol w:w="849"/>
      </w:tblGrid>
      <w:tr w:rsidR="004B0BDF" w:rsidRPr="004B0BDF" w14:paraId="32CE8DDE" w14:textId="77777777" w:rsidTr="004B0BDF">
        <w:trPr>
          <w:cantSplit/>
          <w:trHeight w:val="300"/>
          <w:tblHeader/>
        </w:trPr>
        <w:tc>
          <w:tcPr>
            <w:tcW w:w="5523" w:type="dxa"/>
            <w:noWrap/>
            <w:hideMark/>
          </w:tcPr>
          <w:p w14:paraId="4B5D1D65" w14:textId="77777777" w:rsidR="004B0BDF" w:rsidRDefault="004B0BDF" w:rsidP="004B0BDF">
            <w:pPr>
              <w:rPr>
                <w:b/>
              </w:rPr>
            </w:pPr>
            <w:r w:rsidRPr="004B0BDF">
              <w:rPr>
                <w:b/>
              </w:rPr>
              <w:t>Studiemæssig self-efficacy ved første måling</w:t>
            </w:r>
          </w:p>
          <w:p w14:paraId="7601157F" w14:textId="434659F8" w:rsidR="004B0BDF" w:rsidRPr="004B0BDF" w:rsidRDefault="004B0BDF" w:rsidP="004B0BDF">
            <w:pPr>
              <w:rPr>
                <w:rFonts w:eastAsia="Calibri"/>
                <w:lang w:eastAsia="en-US"/>
              </w:rPr>
            </w:pPr>
            <w:r>
              <w:rPr>
                <w:rFonts w:eastAsia="Calibri"/>
                <w:lang w:eastAsia="en-US"/>
              </w:rPr>
              <w:t>”</w:t>
            </w:r>
            <w:r w:rsidR="00F92348">
              <w:rPr>
                <w:rFonts w:eastAsia="Calibri"/>
                <w:lang w:eastAsia="en-US"/>
              </w:rPr>
              <w:t>Som tingene er lige nu, i hvor høj grad synes du på en skala fra 1 til 5 at du kan…”</w:t>
            </w:r>
            <w:r>
              <w:rPr>
                <w:rFonts w:eastAsia="Calibri"/>
                <w:lang w:eastAsia="en-US"/>
              </w:rPr>
              <w:t xml:space="preserve"> </w:t>
            </w:r>
          </w:p>
        </w:tc>
        <w:tc>
          <w:tcPr>
            <w:tcW w:w="867" w:type="dxa"/>
            <w:noWrap/>
            <w:hideMark/>
          </w:tcPr>
          <w:p w14:paraId="22A29629" w14:textId="68FF78ED" w:rsidR="004B0BDF" w:rsidRPr="004B0BDF" w:rsidRDefault="004B0BDF" w:rsidP="004B0BDF">
            <w:pPr>
              <w:rPr>
                <w:rFonts w:eastAsia="Calibri"/>
                <w:b/>
                <w:lang w:eastAsia="en-US"/>
              </w:rPr>
            </w:pPr>
            <w:r w:rsidRPr="004B0BDF">
              <w:rPr>
                <w:b/>
              </w:rPr>
              <w:t>1 / Det kan jeg slet ikke</w:t>
            </w:r>
          </w:p>
        </w:tc>
        <w:tc>
          <w:tcPr>
            <w:tcW w:w="866" w:type="dxa"/>
            <w:noWrap/>
            <w:hideMark/>
          </w:tcPr>
          <w:p w14:paraId="52676175" w14:textId="416F7F50" w:rsidR="004B0BDF" w:rsidRPr="004B0BDF" w:rsidRDefault="004B0BDF" w:rsidP="004B0BDF">
            <w:pPr>
              <w:rPr>
                <w:rFonts w:eastAsia="Calibri"/>
                <w:b/>
                <w:lang w:eastAsia="en-US"/>
              </w:rPr>
            </w:pPr>
            <w:r w:rsidRPr="004B0BDF">
              <w:rPr>
                <w:b/>
              </w:rPr>
              <w:t>2</w:t>
            </w:r>
          </w:p>
        </w:tc>
        <w:tc>
          <w:tcPr>
            <w:tcW w:w="866" w:type="dxa"/>
            <w:noWrap/>
            <w:hideMark/>
          </w:tcPr>
          <w:p w14:paraId="6312B90B" w14:textId="133E9C00" w:rsidR="004B0BDF" w:rsidRPr="004B0BDF" w:rsidRDefault="004B0BDF" w:rsidP="004B0BDF">
            <w:pPr>
              <w:rPr>
                <w:rFonts w:eastAsia="Calibri"/>
                <w:b/>
                <w:lang w:eastAsia="en-US"/>
              </w:rPr>
            </w:pPr>
            <w:r w:rsidRPr="004B0BDF">
              <w:rPr>
                <w:b/>
              </w:rPr>
              <w:t>3</w:t>
            </w:r>
          </w:p>
        </w:tc>
        <w:tc>
          <w:tcPr>
            <w:tcW w:w="866" w:type="dxa"/>
            <w:noWrap/>
            <w:hideMark/>
          </w:tcPr>
          <w:p w14:paraId="6051B848" w14:textId="0D20C049" w:rsidR="004B0BDF" w:rsidRPr="004B0BDF" w:rsidRDefault="004B0BDF" w:rsidP="004B0BDF">
            <w:pPr>
              <w:rPr>
                <w:rFonts w:eastAsia="Calibri"/>
                <w:b/>
                <w:lang w:eastAsia="en-US"/>
              </w:rPr>
            </w:pPr>
            <w:r w:rsidRPr="004B0BDF">
              <w:rPr>
                <w:b/>
              </w:rPr>
              <w:t>4</w:t>
            </w:r>
          </w:p>
        </w:tc>
        <w:tc>
          <w:tcPr>
            <w:tcW w:w="866" w:type="dxa"/>
            <w:noWrap/>
            <w:hideMark/>
          </w:tcPr>
          <w:p w14:paraId="3A178177" w14:textId="3240F600" w:rsidR="004B0BDF" w:rsidRPr="004B0BDF" w:rsidRDefault="004B0BDF" w:rsidP="004B0BDF">
            <w:pPr>
              <w:rPr>
                <w:rFonts w:eastAsia="Calibri"/>
                <w:b/>
                <w:lang w:eastAsia="en-US"/>
              </w:rPr>
            </w:pPr>
            <w:r w:rsidRPr="004B0BDF">
              <w:rPr>
                <w:b/>
              </w:rPr>
              <w:t>5 / Det kan jeg helt klart</w:t>
            </w:r>
          </w:p>
        </w:tc>
      </w:tr>
      <w:tr w:rsidR="00B96536" w:rsidRPr="00957D54" w14:paraId="36936F0A" w14:textId="77777777" w:rsidTr="004B0BDF">
        <w:trPr>
          <w:cantSplit/>
          <w:trHeight w:val="300"/>
          <w:tblHeader/>
        </w:trPr>
        <w:tc>
          <w:tcPr>
            <w:tcW w:w="5523" w:type="dxa"/>
            <w:noWrap/>
            <w:hideMark/>
          </w:tcPr>
          <w:p w14:paraId="39255D1C" w14:textId="4762F62E" w:rsidR="00B96536" w:rsidRPr="00957D54" w:rsidRDefault="00B96536" w:rsidP="00B96536">
            <w:pPr>
              <w:rPr>
                <w:rFonts w:eastAsia="Calibri"/>
                <w:lang w:eastAsia="en-US"/>
              </w:rPr>
            </w:pPr>
            <w:r w:rsidRPr="00137439">
              <w:t>Gennemføre din uddannelse</w:t>
            </w:r>
          </w:p>
        </w:tc>
        <w:tc>
          <w:tcPr>
            <w:tcW w:w="867" w:type="dxa"/>
            <w:noWrap/>
            <w:hideMark/>
          </w:tcPr>
          <w:p w14:paraId="6971BE61" w14:textId="247CA586" w:rsidR="00B96536" w:rsidRPr="00957D54" w:rsidRDefault="00B96536" w:rsidP="00B96536">
            <w:pPr>
              <w:rPr>
                <w:rFonts w:eastAsia="Calibri"/>
                <w:lang w:eastAsia="en-US"/>
              </w:rPr>
            </w:pPr>
            <w:r w:rsidRPr="00305489">
              <w:t>2%</w:t>
            </w:r>
          </w:p>
        </w:tc>
        <w:tc>
          <w:tcPr>
            <w:tcW w:w="866" w:type="dxa"/>
            <w:noWrap/>
            <w:hideMark/>
          </w:tcPr>
          <w:p w14:paraId="4BA18CD1" w14:textId="1C738D06" w:rsidR="00B96536" w:rsidRPr="00957D54" w:rsidRDefault="00B96536" w:rsidP="00B96536">
            <w:pPr>
              <w:rPr>
                <w:rFonts w:eastAsia="Calibri"/>
                <w:lang w:eastAsia="en-US"/>
              </w:rPr>
            </w:pPr>
            <w:r w:rsidRPr="00305489">
              <w:t>4%</w:t>
            </w:r>
          </w:p>
        </w:tc>
        <w:tc>
          <w:tcPr>
            <w:tcW w:w="866" w:type="dxa"/>
            <w:noWrap/>
            <w:hideMark/>
          </w:tcPr>
          <w:p w14:paraId="0FA41841" w14:textId="4C0CAF4C" w:rsidR="00B96536" w:rsidRPr="00957D54" w:rsidRDefault="00B96536" w:rsidP="00B96536">
            <w:pPr>
              <w:rPr>
                <w:rFonts w:eastAsia="Calibri"/>
                <w:lang w:eastAsia="en-US"/>
              </w:rPr>
            </w:pPr>
            <w:r w:rsidRPr="00305489">
              <w:t>23%</w:t>
            </w:r>
          </w:p>
        </w:tc>
        <w:tc>
          <w:tcPr>
            <w:tcW w:w="866" w:type="dxa"/>
            <w:noWrap/>
            <w:hideMark/>
          </w:tcPr>
          <w:p w14:paraId="25431F6D" w14:textId="32D19E8B" w:rsidR="00B96536" w:rsidRPr="00957D54" w:rsidRDefault="00B96536" w:rsidP="00B96536">
            <w:pPr>
              <w:rPr>
                <w:rFonts w:eastAsia="Calibri"/>
                <w:lang w:eastAsia="en-US"/>
              </w:rPr>
            </w:pPr>
            <w:r w:rsidRPr="00305489">
              <w:t>46%</w:t>
            </w:r>
          </w:p>
        </w:tc>
        <w:tc>
          <w:tcPr>
            <w:tcW w:w="866" w:type="dxa"/>
            <w:noWrap/>
            <w:hideMark/>
          </w:tcPr>
          <w:p w14:paraId="1B1959B7" w14:textId="7C74064E" w:rsidR="00B96536" w:rsidRPr="00957D54" w:rsidRDefault="00B96536" w:rsidP="00B96536">
            <w:pPr>
              <w:rPr>
                <w:rFonts w:eastAsia="Calibri"/>
                <w:lang w:eastAsia="en-US"/>
              </w:rPr>
            </w:pPr>
            <w:r w:rsidRPr="00305489">
              <w:t>25%</w:t>
            </w:r>
          </w:p>
        </w:tc>
      </w:tr>
      <w:tr w:rsidR="00B96536" w:rsidRPr="00957D54" w14:paraId="62CA0394" w14:textId="77777777" w:rsidTr="004B0BDF">
        <w:trPr>
          <w:cantSplit/>
          <w:trHeight w:val="300"/>
          <w:tblHeader/>
        </w:trPr>
        <w:tc>
          <w:tcPr>
            <w:tcW w:w="5523" w:type="dxa"/>
            <w:noWrap/>
            <w:hideMark/>
          </w:tcPr>
          <w:p w14:paraId="511796E4" w14:textId="67089C79" w:rsidR="00B96536" w:rsidRPr="00957D54" w:rsidRDefault="00B96536" w:rsidP="00B96536">
            <w:pPr>
              <w:rPr>
                <w:rFonts w:eastAsia="Calibri"/>
                <w:lang w:eastAsia="en-US"/>
              </w:rPr>
            </w:pPr>
            <w:r w:rsidRPr="00137439">
              <w:t>Klare dig godt til skriftlige eksaminer</w:t>
            </w:r>
          </w:p>
        </w:tc>
        <w:tc>
          <w:tcPr>
            <w:tcW w:w="867" w:type="dxa"/>
            <w:noWrap/>
            <w:hideMark/>
          </w:tcPr>
          <w:p w14:paraId="110494E1" w14:textId="74FCDA41" w:rsidR="00B96536" w:rsidRPr="00957D54" w:rsidRDefault="00B96536" w:rsidP="00B96536">
            <w:pPr>
              <w:rPr>
                <w:rFonts w:eastAsia="Calibri"/>
                <w:lang w:eastAsia="en-US"/>
              </w:rPr>
            </w:pPr>
            <w:r w:rsidRPr="00305489">
              <w:t>1%</w:t>
            </w:r>
          </w:p>
        </w:tc>
        <w:tc>
          <w:tcPr>
            <w:tcW w:w="866" w:type="dxa"/>
            <w:noWrap/>
            <w:hideMark/>
          </w:tcPr>
          <w:p w14:paraId="77D02C5D" w14:textId="01350865" w:rsidR="00B96536" w:rsidRPr="00957D54" w:rsidRDefault="00B96536" w:rsidP="00B96536">
            <w:pPr>
              <w:rPr>
                <w:rFonts w:eastAsia="Calibri"/>
                <w:lang w:eastAsia="en-US"/>
              </w:rPr>
            </w:pPr>
            <w:r w:rsidRPr="00305489">
              <w:t>3%</w:t>
            </w:r>
          </w:p>
        </w:tc>
        <w:tc>
          <w:tcPr>
            <w:tcW w:w="866" w:type="dxa"/>
            <w:noWrap/>
            <w:hideMark/>
          </w:tcPr>
          <w:p w14:paraId="0842E792" w14:textId="29F4CCF9" w:rsidR="00B96536" w:rsidRPr="00957D54" w:rsidRDefault="00B96536" w:rsidP="00B96536">
            <w:pPr>
              <w:rPr>
                <w:rFonts w:eastAsia="Calibri"/>
                <w:lang w:eastAsia="en-US"/>
              </w:rPr>
            </w:pPr>
            <w:r w:rsidRPr="00305489">
              <w:t>19%</w:t>
            </w:r>
          </w:p>
        </w:tc>
        <w:tc>
          <w:tcPr>
            <w:tcW w:w="866" w:type="dxa"/>
            <w:noWrap/>
            <w:hideMark/>
          </w:tcPr>
          <w:p w14:paraId="09BA8237" w14:textId="4CFEF30F" w:rsidR="00B96536" w:rsidRPr="00957D54" w:rsidRDefault="00B96536" w:rsidP="00B96536">
            <w:pPr>
              <w:rPr>
                <w:rFonts w:eastAsia="Calibri"/>
                <w:lang w:eastAsia="en-US"/>
              </w:rPr>
            </w:pPr>
            <w:r w:rsidRPr="00305489">
              <w:t>42%</w:t>
            </w:r>
          </w:p>
        </w:tc>
        <w:tc>
          <w:tcPr>
            <w:tcW w:w="866" w:type="dxa"/>
            <w:noWrap/>
            <w:hideMark/>
          </w:tcPr>
          <w:p w14:paraId="532237F8" w14:textId="2867C259" w:rsidR="00B96536" w:rsidRPr="00957D54" w:rsidRDefault="00B96536" w:rsidP="00B96536">
            <w:pPr>
              <w:rPr>
                <w:rFonts w:eastAsia="Calibri"/>
                <w:lang w:eastAsia="en-US"/>
              </w:rPr>
            </w:pPr>
            <w:r w:rsidRPr="00305489">
              <w:t>35%</w:t>
            </w:r>
          </w:p>
        </w:tc>
      </w:tr>
      <w:tr w:rsidR="00B96536" w:rsidRPr="00957D54" w14:paraId="3D1A909D" w14:textId="77777777" w:rsidTr="004B0BDF">
        <w:trPr>
          <w:cantSplit/>
          <w:trHeight w:val="300"/>
          <w:tblHeader/>
        </w:trPr>
        <w:tc>
          <w:tcPr>
            <w:tcW w:w="5523" w:type="dxa"/>
            <w:noWrap/>
            <w:hideMark/>
          </w:tcPr>
          <w:p w14:paraId="7AF82079" w14:textId="63C06D1A" w:rsidR="00B96536" w:rsidRPr="00957D54" w:rsidRDefault="00B96536" w:rsidP="00B96536">
            <w:pPr>
              <w:rPr>
                <w:rFonts w:eastAsia="Calibri"/>
                <w:lang w:eastAsia="en-US"/>
              </w:rPr>
            </w:pPr>
            <w:r w:rsidRPr="00137439">
              <w:t>Klare dig godt til mundtlige eksaminer</w:t>
            </w:r>
          </w:p>
        </w:tc>
        <w:tc>
          <w:tcPr>
            <w:tcW w:w="867" w:type="dxa"/>
            <w:noWrap/>
            <w:hideMark/>
          </w:tcPr>
          <w:p w14:paraId="1C02CEC0" w14:textId="6776B684" w:rsidR="00B96536" w:rsidRPr="00957D54" w:rsidRDefault="00B96536" w:rsidP="00B96536">
            <w:pPr>
              <w:rPr>
                <w:rFonts w:eastAsia="Calibri"/>
                <w:lang w:eastAsia="en-US"/>
              </w:rPr>
            </w:pPr>
            <w:r w:rsidRPr="00305489">
              <w:t>1%</w:t>
            </w:r>
          </w:p>
        </w:tc>
        <w:tc>
          <w:tcPr>
            <w:tcW w:w="866" w:type="dxa"/>
            <w:noWrap/>
            <w:hideMark/>
          </w:tcPr>
          <w:p w14:paraId="32C25AEA" w14:textId="7E4F9D6C" w:rsidR="00B96536" w:rsidRPr="00957D54" w:rsidRDefault="00B96536" w:rsidP="00B96536">
            <w:pPr>
              <w:rPr>
                <w:rFonts w:eastAsia="Calibri"/>
                <w:lang w:eastAsia="en-US"/>
              </w:rPr>
            </w:pPr>
            <w:r w:rsidRPr="00305489">
              <w:t>5%</w:t>
            </w:r>
          </w:p>
        </w:tc>
        <w:tc>
          <w:tcPr>
            <w:tcW w:w="866" w:type="dxa"/>
            <w:noWrap/>
            <w:hideMark/>
          </w:tcPr>
          <w:p w14:paraId="6526A191" w14:textId="6216DBAC" w:rsidR="00B96536" w:rsidRPr="00957D54" w:rsidRDefault="00B96536" w:rsidP="00B96536">
            <w:pPr>
              <w:rPr>
                <w:rFonts w:eastAsia="Calibri"/>
                <w:lang w:eastAsia="en-US"/>
              </w:rPr>
            </w:pPr>
            <w:r w:rsidRPr="00305489">
              <w:t>24%</w:t>
            </w:r>
          </w:p>
        </w:tc>
        <w:tc>
          <w:tcPr>
            <w:tcW w:w="866" w:type="dxa"/>
            <w:noWrap/>
            <w:hideMark/>
          </w:tcPr>
          <w:p w14:paraId="16111A5C" w14:textId="7E06635D" w:rsidR="00B96536" w:rsidRPr="00957D54" w:rsidRDefault="00B96536" w:rsidP="00B96536">
            <w:pPr>
              <w:rPr>
                <w:rFonts w:eastAsia="Calibri"/>
                <w:lang w:eastAsia="en-US"/>
              </w:rPr>
            </w:pPr>
            <w:r w:rsidRPr="00305489">
              <w:t>53%</w:t>
            </w:r>
          </w:p>
        </w:tc>
        <w:tc>
          <w:tcPr>
            <w:tcW w:w="866" w:type="dxa"/>
            <w:noWrap/>
            <w:hideMark/>
          </w:tcPr>
          <w:p w14:paraId="292CF75E" w14:textId="779C4B97" w:rsidR="00B96536" w:rsidRPr="00957D54" w:rsidRDefault="00B96536" w:rsidP="00B96536">
            <w:pPr>
              <w:rPr>
                <w:rFonts w:eastAsia="Calibri"/>
                <w:lang w:eastAsia="en-US"/>
              </w:rPr>
            </w:pPr>
            <w:r w:rsidRPr="00305489">
              <w:t>18%</w:t>
            </w:r>
          </w:p>
        </w:tc>
      </w:tr>
      <w:tr w:rsidR="00B96536" w:rsidRPr="00957D54" w14:paraId="65D6824D" w14:textId="77777777" w:rsidTr="004B0BDF">
        <w:trPr>
          <w:cantSplit/>
          <w:trHeight w:val="300"/>
          <w:tblHeader/>
        </w:trPr>
        <w:tc>
          <w:tcPr>
            <w:tcW w:w="5523" w:type="dxa"/>
            <w:noWrap/>
            <w:hideMark/>
          </w:tcPr>
          <w:p w14:paraId="3F2AAB1B" w14:textId="250B35D8" w:rsidR="00B96536" w:rsidRPr="00957D54" w:rsidRDefault="00B96536" w:rsidP="00B96536">
            <w:pPr>
              <w:rPr>
                <w:rFonts w:eastAsia="Calibri"/>
                <w:lang w:eastAsia="en-US"/>
              </w:rPr>
            </w:pPr>
            <w:r w:rsidRPr="00137439">
              <w:t>Lave de opgaver og afleveringer, der er en del af din uddannelse</w:t>
            </w:r>
          </w:p>
        </w:tc>
        <w:tc>
          <w:tcPr>
            <w:tcW w:w="867" w:type="dxa"/>
            <w:noWrap/>
            <w:hideMark/>
          </w:tcPr>
          <w:p w14:paraId="62F2FD01" w14:textId="045E015E" w:rsidR="00B96536" w:rsidRPr="00957D54" w:rsidRDefault="00B96536" w:rsidP="00B96536">
            <w:pPr>
              <w:rPr>
                <w:rFonts w:eastAsia="Calibri"/>
                <w:lang w:eastAsia="en-US"/>
              </w:rPr>
            </w:pPr>
            <w:r w:rsidRPr="00305489">
              <w:t>4%</w:t>
            </w:r>
          </w:p>
        </w:tc>
        <w:tc>
          <w:tcPr>
            <w:tcW w:w="866" w:type="dxa"/>
            <w:noWrap/>
            <w:hideMark/>
          </w:tcPr>
          <w:p w14:paraId="1EE0F32C" w14:textId="020DB09E" w:rsidR="00B96536" w:rsidRPr="00957D54" w:rsidRDefault="00B96536" w:rsidP="00B96536">
            <w:pPr>
              <w:rPr>
                <w:rFonts w:eastAsia="Calibri"/>
                <w:lang w:eastAsia="en-US"/>
              </w:rPr>
            </w:pPr>
            <w:r w:rsidRPr="00305489">
              <w:t>14%</w:t>
            </w:r>
          </w:p>
        </w:tc>
        <w:tc>
          <w:tcPr>
            <w:tcW w:w="866" w:type="dxa"/>
            <w:noWrap/>
            <w:hideMark/>
          </w:tcPr>
          <w:p w14:paraId="36DD905D" w14:textId="67683B1F" w:rsidR="00B96536" w:rsidRPr="00957D54" w:rsidRDefault="00B96536" w:rsidP="00B96536">
            <w:pPr>
              <w:rPr>
                <w:rFonts w:eastAsia="Calibri"/>
                <w:lang w:eastAsia="en-US"/>
              </w:rPr>
            </w:pPr>
            <w:r w:rsidRPr="00305489">
              <w:t>24%</w:t>
            </w:r>
          </w:p>
        </w:tc>
        <w:tc>
          <w:tcPr>
            <w:tcW w:w="866" w:type="dxa"/>
            <w:noWrap/>
            <w:hideMark/>
          </w:tcPr>
          <w:p w14:paraId="6CF80E28" w14:textId="36C73DC9" w:rsidR="00B96536" w:rsidRPr="00957D54" w:rsidRDefault="00B96536" w:rsidP="00B96536">
            <w:pPr>
              <w:rPr>
                <w:rFonts w:eastAsia="Calibri"/>
                <w:lang w:eastAsia="en-US"/>
              </w:rPr>
            </w:pPr>
            <w:r w:rsidRPr="00305489">
              <w:t>44%</w:t>
            </w:r>
          </w:p>
        </w:tc>
        <w:tc>
          <w:tcPr>
            <w:tcW w:w="866" w:type="dxa"/>
            <w:noWrap/>
            <w:hideMark/>
          </w:tcPr>
          <w:p w14:paraId="03441496" w14:textId="762EDC51" w:rsidR="00B96536" w:rsidRPr="00957D54" w:rsidRDefault="00B96536" w:rsidP="00B96536">
            <w:pPr>
              <w:rPr>
                <w:rFonts w:eastAsia="Calibri"/>
                <w:lang w:eastAsia="en-US"/>
              </w:rPr>
            </w:pPr>
            <w:r w:rsidRPr="00305489">
              <w:t>14%</w:t>
            </w:r>
          </w:p>
        </w:tc>
      </w:tr>
      <w:tr w:rsidR="00B96536" w:rsidRPr="00957D54" w14:paraId="60F03B00" w14:textId="77777777" w:rsidTr="004B0BDF">
        <w:trPr>
          <w:cantSplit/>
          <w:trHeight w:val="300"/>
          <w:tblHeader/>
        </w:trPr>
        <w:tc>
          <w:tcPr>
            <w:tcW w:w="5523" w:type="dxa"/>
            <w:noWrap/>
            <w:hideMark/>
          </w:tcPr>
          <w:p w14:paraId="7151AC92" w14:textId="2176ED14" w:rsidR="00B96536" w:rsidRPr="00957D54" w:rsidRDefault="00B96536" w:rsidP="00B96536">
            <w:pPr>
              <w:rPr>
                <w:rFonts w:eastAsia="Calibri"/>
                <w:lang w:eastAsia="en-US"/>
              </w:rPr>
            </w:pPr>
            <w:r w:rsidRPr="00137439">
              <w:t>Tage gode noter i timerne</w:t>
            </w:r>
          </w:p>
        </w:tc>
        <w:tc>
          <w:tcPr>
            <w:tcW w:w="867" w:type="dxa"/>
            <w:noWrap/>
            <w:hideMark/>
          </w:tcPr>
          <w:p w14:paraId="655663C2" w14:textId="35E322E8" w:rsidR="00B96536" w:rsidRPr="00957D54" w:rsidRDefault="00B96536" w:rsidP="00B96536">
            <w:pPr>
              <w:rPr>
                <w:rFonts w:eastAsia="Calibri"/>
                <w:lang w:eastAsia="en-US"/>
              </w:rPr>
            </w:pPr>
            <w:r w:rsidRPr="00305489">
              <w:t>4%</w:t>
            </w:r>
          </w:p>
        </w:tc>
        <w:tc>
          <w:tcPr>
            <w:tcW w:w="866" w:type="dxa"/>
            <w:noWrap/>
            <w:hideMark/>
          </w:tcPr>
          <w:p w14:paraId="3E3DFA18" w14:textId="6BA03F27" w:rsidR="00B96536" w:rsidRPr="00957D54" w:rsidRDefault="00B96536" w:rsidP="00B96536">
            <w:pPr>
              <w:rPr>
                <w:rFonts w:eastAsia="Calibri"/>
                <w:lang w:eastAsia="en-US"/>
              </w:rPr>
            </w:pPr>
            <w:r w:rsidRPr="00305489">
              <w:t>4%</w:t>
            </w:r>
          </w:p>
        </w:tc>
        <w:tc>
          <w:tcPr>
            <w:tcW w:w="866" w:type="dxa"/>
            <w:noWrap/>
            <w:hideMark/>
          </w:tcPr>
          <w:p w14:paraId="6AB044C8" w14:textId="0CAB8506" w:rsidR="00B96536" w:rsidRPr="00957D54" w:rsidRDefault="00B96536" w:rsidP="00B96536">
            <w:pPr>
              <w:rPr>
                <w:rFonts w:eastAsia="Calibri"/>
                <w:lang w:eastAsia="en-US"/>
              </w:rPr>
            </w:pPr>
            <w:r w:rsidRPr="00305489">
              <w:t>20%</w:t>
            </w:r>
          </w:p>
        </w:tc>
        <w:tc>
          <w:tcPr>
            <w:tcW w:w="866" w:type="dxa"/>
            <w:noWrap/>
            <w:hideMark/>
          </w:tcPr>
          <w:p w14:paraId="074B933D" w14:textId="40759A0D" w:rsidR="00B96536" w:rsidRPr="00957D54" w:rsidRDefault="00B96536" w:rsidP="00B96536">
            <w:pPr>
              <w:rPr>
                <w:rFonts w:eastAsia="Calibri"/>
                <w:lang w:eastAsia="en-US"/>
              </w:rPr>
            </w:pPr>
            <w:r w:rsidRPr="00305489">
              <w:t>36%</w:t>
            </w:r>
          </w:p>
        </w:tc>
        <w:tc>
          <w:tcPr>
            <w:tcW w:w="866" w:type="dxa"/>
            <w:noWrap/>
            <w:hideMark/>
          </w:tcPr>
          <w:p w14:paraId="795C31D2" w14:textId="7711A923" w:rsidR="00B96536" w:rsidRPr="00957D54" w:rsidRDefault="00B96536" w:rsidP="00B96536">
            <w:pPr>
              <w:rPr>
                <w:rFonts w:eastAsia="Calibri"/>
                <w:lang w:eastAsia="en-US"/>
              </w:rPr>
            </w:pPr>
            <w:r w:rsidRPr="00305489">
              <w:t>36%</w:t>
            </w:r>
          </w:p>
        </w:tc>
      </w:tr>
      <w:tr w:rsidR="00B96536" w:rsidRPr="00957D54" w14:paraId="5BDBA066" w14:textId="77777777" w:rsidTr="004B0BDF">
        <w:trPr>
          <w:cantSplit/>
          <w:trHeight w:val="300"/>
          <w:tblHeader/>
        </w:trPr>
        <w:tc>
          <w:tcPr>
            <w:tcW w:w="5523" w:type="dxa"/>
            <w:noWrap/>
            <w:hideMark/>
          </w:tcPr>
          <w:p w14:paraId="7B14569F" w14:textId="60D706EE" w:rsidR="00B96536" w:rsidRPr="00957D54" w:rsidRDefault="00B96536" w:rsidP="00B96536">
            <w:pPr>
              <w:rPr>
                <w:rFonts w:eastAsia="Calibri"/>
                <w:lang w:eastAsia="en-US"/>
              </w:rPr>
            </w:pPr>
            <w:r w:rsidRPr="00137439">
              <w:t>Deltage i gruppearbejde eller i en læsegruppe</w:t>
            </w:r>
          </w:p>
        </w:tc>
        <w:tc>
          <w:tcPr>
            <w:tcW w:w="867" w:type="dxa"/>
            <w:noWrap/>
            <w:hideMark/>
          </w:tcPr>
          <w:p w14:paraId="564C19FB" w14:textId="417F58F3" w:rsidR="00B96536" w:rsidRPr="00957D54" w:rsidRDefault="00B96536" w:rsidP="00B96536">
            <w:pPr>
              <w:rPr>
                <w:rFonts w:eastAsia="Calibri"/>
                <w:lang w:eastAsia="en-US"/>
              </w:rPr>
            </w:pPr>
            <w:r w:rsidRPr="00305489">
              <w:t>12%</w:t>
            </w:r>
          </w:p>
        </w:tc>
        <w:tc>
          <w:tcPr>
            <w:tcW w:w="866" w:type="dxa"/>
            <w:noWrap/>
            <w:hideMark/>
          </w:tcPr>
          <w:p w14:paraId="408D94B7" w14:textId="63D82A05" w:rsidR="00B96536" w:rsidRPr="00957D54" w:rsidRDefault="00B96536" w:rsidP="00B96536">
            <w:pPr>
              <w:rPr>
                <w:rFonts w:eastAsia="Calibri"/>
                <w:lang w:eastAsia="en-US"/>
              </w:rPr>
            </w:pPr>
            <w:r w:rsidRPr="00305489">
              <w:t>22%</w:t>
            </w:r>
          </w:p>
        </w:tc>
        <w:tc>
          <w:tcPr>
            <w:tcW w:w="866" w:type="dxa"/>
            <w:noWrap/>
            <w:hideMark/>
          </w:tcPr>
          <w:p w14:paraId="128F04DA" w14:textId="46734319" w:rsidR="00B96536" w:rsidRPr="00957D54" w:rsidRDefault="00B96536" w:rsidP="00B96536">
            <w:pPr>
              <w:rPr>
                <w:rFonts w:eastAsia="Calibri"/>
                <w:lang w:eastAsia="en-US"/>
              </w:rPr>
            </w:pPr>
            <w:r w:rsidRPr="00305489">
              <w:t>32%</w:t>
            </w:r>
          </w:p>
        </w:tc>
        <w:tc>
          <w:tcPr>
            <w:tcW w:w="866" w:type="dxa"/>
            <w:noWrap/>
            <w:hideMark/>
          </w:tcPr>
          <w:p w14:paraId="13B9E6E8" w14:textId="4DC67682" w:rsidR="00B96536" w:rsidRPr="00957D54" w:rsidRDefault="00B96536" w:rsidP="00B96536">
            <w:pPr>
              <w:rPr>
                <w:rFonts w:eastAsia="Calibri"/>
                <w:lang w:eastAsia="en-US"/>
              </w:rPr>
            </w:pPr>
            <w:r w:rsidRPr="00305489">
              <w:t>22%</w:t>
            </w:r>
          </w:p>
        </w:tc>
        <w:tc>
          <w:tcPr>
            <w:tcW w:w="866" w:type="dxa"/>
            <w:noWrap/>
            <w:hideMark/>
          </w:tcPr>
          <w:p w14:paraId="5DDBFF3D" w14:textId="62F81DDD" w:rsidR="00B96536" w:rsidRPr="00957D54" w:rsidRDefault="00B96536" w:rsidP="00B96536">
            <w:pPr>
              <w:rPr>
                <w:rFonts w:eastAsia="Calibri"/>
                <w:lang w:eastAsia="en-US"/>
              </w:rPr>
            </w:pPr>
            <w:r w:rsidRPr="00305489">
              <w:t>12%</w:t>
            </w:r>
          </w:p>
        </w:tc>
      </w:tr>
      <w:tr w:rsidR="00B96536" w:rsidRPr="00957D54" w14:paraId="5125FB05" w14:textId="77777777" w:rsidTr="004B0BDF">
        <w:trPr>
          <w:cantSplit/>
          <w:trHeight w:val="300"/>
          <w:tblHeader/>
        </w:trPr>
        <w:tc>
          <w:tcPr>
            <w:tcW w:w="5523" w:type="dxa"/>
            <w:noWrap/>
            <w:hideMark/>
          </w:tcPr>
          <w:p w14:paraId="13A54FB6" w14:textId="5E730027" w:rsidR="00B96536" w:rsidRPr="00957D54" w:rsidRDefault="00B96536" w:rsidP="00B96536">
            <w:pPr>
              <w:rPr>
                <w:rFonts w:eastAsia="Calibri"/>
                <w:lang w:eastAsia="en-US"/>
              </w:rPr>
            </w:pPr>
            <w:r w:rsidRPr="00137439">
              <w:t>Forstå de vigtigste ting i det, du læser, og kunne huske dem bagefter</w:t>
            </w:r>
          </w:p>
        </w:tc>
        <w:tc>
          <w:tcPr>
            <w:tcW w:w="867" w:type="dxa"/>
            <w:noWrap/>
            <w:hideMark/>
          </w:tcPr>
          <w:p w14:paraId="47EFA6C0" w14:textId="53E06DE1" w:rsidR="00B96536" w:rsidRPr="00957D54" w:rsidRDefault="00B96536" w:rsidP="00B96536">
            <w:pPr>
              <w:rPr>
                <w:rFonts w:eastAsia="Calibri"/>
                <w:lang w:eastAsia="en-US"/>
              </w:rPr>
            </w:pPr>
            <w:r w:rsidRPr="00305489">
              <w:t>2%</w:t>
            </w:r>
          </w:p>
        </w:tc>
        <w:tc>
          <w:tcPr>
            <w:tcW w:w="866" w:type="dxa"/>
            <w:noWrap/>
            <w:hideMark/>
          </w:tcPr>
          <w:p w14:paraId="4FDCDEFA" w14:textId="4724D4B1" w:rsidR="00B96536" w:rsidRPr="00957D54" w:rsidRDefault="00B96536" w:rsidP="00B96536">
            <w:pPr>
              <w:rPr>
                <w:rFonts w:eastAsia="Calibri"/>
                <w:lang w:eastAsia="en-US"/>
              </w:rPr>
            </w:pPr>
            <w:r w:rsidRPr="00305489">
              <w:t>5%</w:t>
            </w:r>
          </w:p>
        </w:tc>
        <w:tc>
          <w:tcPr>
            <w:tcW w:w="866" w:type="dxa"/>
            <w:noWrap/>
            <w:hideMark/>
          </w:tcPr>
          <w:p w14:paraId="676304BE" w14:textId="080616A7" w:rsidR="00B96536" w:rsidRPr="00957D54" w:rsidRDefault="00B96536" w:rsidP="00B96536">
            <w:pPr>
              <w:rPr>
                <w:rFonts w:eastAsia="Calibri"/>
                <w:lang w:eastAsia="en-US"/>
              </w:rPr>
            </w:pPr>
            <w:r w:rsidRPr="00305489">
              <w:t>13%</w:t>
            </w:r>
          </w:p>
        </w:tc>
        <w:tc>
          <w:tcPr>
            <w:tcW w:w="866" w:type="dxa"/>
            <w:noWrap/>
            <w:hideMark/>
          </w:tcPr>
          <w:p w14:paraId="5CB9EAC0" w14:textId="45B03D64" w:rsidR="00B96536" w:rsidRPr="00957D54" w:rsidRDefault="00B96536" w:rsidP="00B96536">
            <w:pPr>
              <w:rPr>
                <w:rFonts w:eastAsia="Calibri"/>
                <w:lang w:eastAsia="en-US"/>
              </w:rPr>
            </w:pPr>
            <w:r w:rsidRPr="00305489">
              <w:t>40%</w:t>
            </w:r>
          </w:p>
        </w:tc>
        <w:tc>
          <w:tcPr>
            <w:tcW w:w="866" w:type="dxa"/>
            <w:noWrap/>
            <w:hideMark/>
          </w:tcPr>
          <w:p w14:paraId="636FC002" w14:textId="6C996F16" w:rsidR="00B96536" w:rsidRPr="00957D54" w:rsidRDefault="00B96536" w:rsidP="00B96536">
            <w:pPr>
              <w:rPr>
                <w:rFonts w:eastAsia="Calibri"/>
                <w:lang w:eastAsia="en-US"/>
              </w:rPr>
            </w:pPr>
            <w:r w:rsidRPr="00305489">
              <w:t>39%</w:t>
            </w:r>
          </w:p>
        </w:tc>
      </w:tr>
      <w:tr w:rsidR="00B96536" w:rsidRPr="00957D54" w14:paraId="44B68E83" w14:textId="77777777" w:rsidTr="004B0BDF">
        <w:trPr>
          <w:cantSplit/>
          <w:trHeight w:val="300"/>
          <w:tblHeader/>
        </w:trPr>
        <w:tc>
          <w:tcPr>
            <w:tcW w:w="5523" w:type="dxa"/>
            <w:noWrap/>
            <w:hideMark/>
          </w:tcPr>
          <w:p w14:paraId="391BD70B" w14:textId="0CABC5AD" w:rsidR="00B96536" w:rsidRPr="00957D54" w:rsidRDefault="00B96536" w:rsidP="00B96536">
            <w:pPr>
              <w:rPr>
                <w:rFonts w:eastAsia="Calibri"/>
                <w:lang w:eastAsia="en-US"/>
              </w:rPr>
            </w:pPr>
            <w:r w:rsidRPr="00137439">
              <w:t>Forstå det, der bliver undervist i</w:t>
            </w:r>
          </w:p>
        </w:tc>
        <w:tc>
          <w:tcPr>
            <w:tcW w:w="867" w:type="dxa"/>
            <w:noWrap/>
            <w:hideMark/>
          </w:tcPr>
          <w:p w14:paraId="7C158DDF" w14:textId="33A281BA" w:rsidR="00B96536" w:rsidRPr="00957D54" w:rsidRDefault="00B96536" w:rsidP="00B96536">
            <w:pPr>
              <w:rPr>
                <w:rFonts w:eastAsia="Calibri"/>
                <w:lang w:eastAsia="en-US"/>
              </w:rPr>
            </w:pPr>
            <w:r w:rsidRPr="00305489">
              <w:t>1%</w:t>
            </w:r>
          </w:p>
        </w:tc>
        <w:tc>
          <w:tcPr>
            <w:tcW w:w="866" w:type="dxa"/>
            <w:noWrap/>
            <w:hideMark/>
          </w:tcPr>
          <w:p w14:paraId="61F08BC9" w14:textId="47856811" w:rsidR="00B96536" w:rsidRPr="00957D54" w:rsidRDefault="00B96536" w:rsidP="00B96536">
            <w:pPr>
              <w:rPr>
                <w:rFonts w:eastAsia="Calibri"/>
                <w:lang w:eastAsia="en-US"/>
              </w:rPr>
            </w:pPr>
            <w:r w:rsidRPr="00305489">
              <w:t>8%</w:t>
            </w:r>
          </w:p>
        </w:tc>
        <w:tc>
          <w:tcPr>
            <w:tcW w:w="866" w:type="dxa"/>
            <w:noWrap/>
            <w:hideMark/>
          </w:tcPr>
          <w:p w14:paraId="642F8DE3" w14:textId="75982966" w:rsidR="00B96536" w:rsidRPr="00957D54" w:rsidRDefault="00B96536" w:rsidP="00B96536">
            <w:pPr>
              <w:rPr>
                <w:rFonts w:eastAsia="Calibri"/>
                <w:lang w:eastAsia="en-US"/>
              </w:rPr>
            </w:pPr>
            <w:r w:rsidRPr="00305489">
              <w:t>18%</w:t>
            </w:r>
          </w:p>
        </w:tc>
        <w:tc>
          <w:tcPr>
            <w:tcW w:w="866" w:type="dxa"/>
            <w:noWrap/>
            <w:hideMark/>
          </w:tcPr>
          <w:p w14:paraId="0F631E93" w14:textId="682734C6" w:rsidR="00B96536" w:rsidRPr="00957D54" w:rsidRDefault="00B96536" w:rsidP="00B96536">
            <w:pPr>
              <w:rPr>
                <w:rFonts w:eastAsia="Calibri"/>
                <w:lang w:eastAsia="en-US"/>
              </w:rPr>
            </w:pPr>
            <w:r w:rsidRPr="00305489">
              <w:t>43%</w:t>
            </w:r>
          </w:p>
        </w:tc>
        <w:tc>
          <w:tcPr>
            <w:tcW w:w="866" w:type="dxa"/>
            <w:noWrap/>
            <w:hideMark/>
          </w:tcPr>
          <w:p w14:paraId="6898B076" w14:textId="517D2E96" w:rsidR="00B96536" w:rsidRPr="00957D54" w:rsidRDefault="00B96536" w:rsidP="00B96536">
            <w:pPr>
              <w:rPr>
                <w:rFonts w:eastAsia="Calibri"/>
                <w:lang w:eastAsia="en-US"/>
              </w:rPr>
            </w:pPr>
            <w:r w:rsidRPr="00305489">
              <w:t>30%</w:t>
            </w:r>
          </w:p>
        </w:tc>
      </w:tr>
      <w:tr w:rsidR="00B96536" w:rsidRPr="00957D54" w14:paraId="680C39F8" w14:textId="77777777" w:rsidTr="004B0BDF">
        <w:trPr>
          <w:cantSplit/>
          <w:trHeight w:val="300"/>
          <w:tblHeader/>
        </w:trPr>
        <w:tc>
          <w:tcPr>
            <w:tcW w:w="5523" w:type="dxa"/>
            <w:noWrap/>
            <w:hideMark/>
          </w:tcPr>
          <w:p w14:paraId="2A8603CB" w14:textId="50D3BAFC" w:rsidR="00B96536" w:rsidRPr="00957D54" w:rsidRDefault="00B96536" w:rsidP="00B96536">
            <w:pPr>
              <w:rPr>
                <w:rFonts w:eastAsia="Calibri"/>
                <w:lang w:eastAsia="en-US"/>
              </w:rPr>
            </w:pPr>
            <w:r w:rsidRPr="00137439">
              <w:t>Deltage i undervisningen på en god måde</w:t>
            </w:r>
          </w:p>
        </w:tc>
        <w:tc>
          <w:tcPr>
            <w:tcW w:w="867" w:type="dxa"/>
            <w:noWrap/>
            <w:hideMark/>
          </w:tcPr>
          <w:p w14:paraId="724C522B" w14:textId="6E0ACC06" w:rsidR="00B96536" w:rsidRPr="00957D54" w:rsidRDefault="00B96536" w:rsidP="00B96536">
            <w:pPr>
              <w:rPr>
                <w:rFonts w:eastAsia="Calibri"/>
                <w:lang w:eastAsia="en-US"/>
              </w:rPr>
            </w:pPr>
            <w:r w:rsidRPr="00305489">
              <w:t>3%</w:t>
            </w:r>
          </w:p>
        </w:tc>
        <w:tc>
          <w:tcPr>
            <w:tcW w:w="866" w:type="dxa"/>
            <w:noWrap/>
            <w:hideMark/>
          </w:tcPr>
          <w:p w14:paraId="74F92A23" w14:textId="0DF2CE5C" w:rsidR="00B96536" w:rsidRPr="00957D54" w:rsidRDefault="00B96536" w:rsidP="00B96536">
            <w:pPr>
              <w:rPr>
                <w:rFonts w:eastAsia="Calibri"/>
                <w:lang w:eastAsia="en-US"/>
              </w:rPr>
            </w:pPr>
            <w:r w:rsidRPr="00305489">
              <w:t>16%</w:t>
            </w:r>
          </w:p>
        </w:tc>
        <w:tc>
          <w:tcPr>
            <w:tcW w:w="866" w:type="dxa"/>
            <w:noWrap/>
            <w:hideMark/>
          </w:tcPr>
          <w:p w14:paraId="15D27DEC" w14:textId="4C5A176C" w:rsidR="00B96536" w:rsidRPr="00957D54" w:rsidRDefault="00B96536" w:rsidP="00B96536">
            <w:pPr>
              <w:rPr>
                <w:rFonts w:eastAsia="Calibri"/>
                <w:lang w:eastAsia="en-US"/>
              </w:rPr>
            </w:pPr>
            <w:r w:rsidRPr="00305489">
              <w:t>35%</w:t>
            </w:r>
          </w:p>
        </w:tc>
        <w:tc>
          <w:tcPr>
            <w:tcW w:w="866" w:type="dxa"/>
            <w:noWrap/>
            <w:hideMark/>
          </w:tcPr>
          <w:p w14:paraId="47358E4A" w14:textId="620AE5AF" w:rsidR="00B96536" w:rsidRPr="00957D54" w:rsidRDefault="00B96536" w:rsidP="00B96536">
            <w:pPr>
              <w:rPr>
                <w:rFonts w:eastAsia="Calibri"/>
                <w:lang w:eastAsia="en-US"/>
              </w:rPr>
            </w:pPr>
            <w:r w:rsidRPr="00305489">
              <w:t>32%</w:t>
            </w:r>
          </w:p>
        </w:tc>
        <w:tc>
          <w:tcPr>
            <w:tcW w:w="866" w:type="dxa"/>
            <w:noWrap/>
            <w:hideMark/>
          </w:tcPr>
          <w:p w14:paraId="6CA098A1" w14:textId="2AE6CCD2" w:rsidR="00B96536" w:rsidRPr="00957D54" w:rsidRDefault="00B96536" w:rsidP="00B96536">
            <w:pPr>
              <w:rPr>
                <w:rFonts w:eastAsia="Calibri"/>
                <w:lang w:eastAsia="en-US"/>
              </w:rPr>
            </w:pPr>
            <w:r w:rsidRPr="00305489">
              <w:t>14%</w:t>
            </w:r>
          </w:p>
        </w:tc>
      </w:tr>
      <w:tr w:rsidR="00B96536" w:rsidRPr="00957D54" w14:paraId="27CEC07B" w14:textId="77777777" w:rsidTr="004B0BDF">
        <w:trPr>
          <w:cantSplit/>
          <w:trHeight w:val="300"/>
          <w:tblHeader/>
        </w:trPr>
        <w:tc>
          <w:tcPr>
            <w:tcW w:w="5523" w:type="dxa"/>
            <w:noWrap/>
            <w:hideMark/>
          </w:tcPr>
          <w:p w14:paraId="3818C512" w14:textId="057BD86A" w:rsidR="00B96536" w:rsidRPr="00957D54" w:rsidRDefault="00B96536" w:rsidP="00B96536">
            <w:pPr>
              <w:rPr>
                <w:rFonts w:eastAsia="Calibri"/>
                <w:lang w:eastAsia="en-US"/>
              </w:rPr>
            </w:pPr>
            <w:r w:rsidRPr="00137439">
              <w:t>Møde velforberedt til undervisningen</w:t>
            </w:r>
          </w:p>
        </w:tc>
        <w:tc>
          <w:tcPr>
            <w:tcW w:w="867" w:type="dxa"/>
            <w:noWrap/>
            <w:hideMark/>
          </w:tcPr>
          <w:p w14:paraId="294D258C" w14:textId="54552EBD" w:rsidR="00B96536" w:rsidRPr="00957D54" w:rsidRDefault="00B96536" w:rsidP="00B96536">
            <w:pPr>
              <w:rPr>
                <w:rFonts w:eastAsia="Calibri"/>
                <w:lang w:eastAsia="en-US"/>
              </w:rPr>
            </w:pPr>
            <w:r w:rsidRPr="00305489">
              <w:t>2%</w:t>
            </w:r>
          </w:p>
        </w:tc>
        <w:tc>
          <w:tcPr>
            <w:tcW w:w="866" w:type="dxa"/>
            <w:noWrap/>
            <w:hideMark/>
          </w:tcPr>
          <w:p w14:paraId="0FA635D1" w14:textId="0453F912" w:rsidR="00B96536" w:rsidRPr="00957D54" w:rsidRDefault="00B96536" w:rsidP="00B96536">
            <w:pPr>
              <w:rPr>
                <w:rFonts w:eastAsia="Calibri"/>
                <w:lang w:eastAsia="en-US"/>
              </w:rPr>
            </w:pPr>
            <w:r w:rsidRPr="00305489">
              <w:t>4%</w:t>
            </w:r>
          </w:p>
        </w:tc>
        <w:tc>
          <w:tcPr>
            <w:tcW w:w="866" w:type="dxa"/>
            <w:noWrap/>
            <w:hideMark/>
          </w:tcPr>
          <w:p w14:paraId="766B511D" w14:textId="619BDC02" w:rsidR="00B96536" w:rsidRPr="00957D54" w:rsidRDefault="00B96536" w:rsidP="00B96536">
            <w:pPr>
              <w:rPr>
                <w:rFonts w:eastAsia="Calibri"/>
                <w:lang w:eastAsia="en-US"/>
              </w:rPr>
            </w:pPr>
            <w:r w:rsidRPr="00305489">
              <w:t>17%</w:t>
            </w:r>
          </w:p>
        </w:tc>
        <w:tc>
          <w:tcPr>
            <w:tcW w:w="866" w:type="dxa"/>
            <w:noWrap/>
            <w:hideMark/>
          </w:tcPr>
          <w:p w14:paraId="0E13BC99" w14:textId="3C1C8D8E" w:rsidR="00B96536" w:rsidRPr="00957D54" w:rsidRDefault="00B96536" w:rsidP="00B96536">
            <w:pPr>
              <w:rPr>
                <w:rFonts w:eastAsia="Calibri"/>
                <w:lang w:eastAsia="en-US"/>
              </w:rPr>
            </w:pPr>
            <w:r w:rsidRPr="00305489">
              <w:t>28%</w:t>
            </w:r>
          </w:p>
        </w:tc>
        <w:tc>
          <w:tcPr>
            <w:tcW w:w="866" w:type="dxa"/>
            <w:noWrap/>
            <w:hideMark/>
          </w:tcPr>
          <w:p w14:paraId="26370530" w14:textId="7F1B2E37" w:rsidR="00B96536" w:rsidRPr="00957D54" w:rsidRDefault="00B96536" w:rsidP="00B96536">
            <w:pPr>
              <w:rPr>
                <w:rFonts w:eastAsia="Calibri"/>
                <w:lang w:eastAsia="en-US"/>
              </w:rPr>
            </w:pPr>
            <w:r w:rsidRPr="00305489">
              <w:t>49%</w:t>
            </w:r>
          </w:p>
        </w:tc>
      </w:tr>
    </w:tbl>
    <w:p w14:paraId="62DA3E16" w14:textId="5787DAF8" w:rsidR="001A2CB2" w:rsidRDefault="00214313" w:rsidP="00471C6E">
      <w:pPr>
        <w:spacing w:before="240"/>
        <w:rPr>
          <w:rFonts w:eastAsia="Calibri"/>
          <w:lang w:eastAsia="en-US"/>
        </w:rPr>
      </w:pPr>
      <w:r w:rsidRPr="00214313">
        <w:rPr>
          <w:rFonts w:eastAsia="Calibri"/>
          <w:lang w:eastAsia="en-US"/>
        </w:rPr>
        <w:t xml:space="preserve">Overordnet kan det umiddelbart se positivt ud, at et flertal ligger i den gode ende på de fleste kategorier. </w:t>
      </w:r>
      <w:r w:rsidR="00647495">
        <w:rPr>
          <w:rFonts w:eastAsia="Calibri"/>
          <w:lang w:eastAsia="en-US"/>
        </w:rPr>
        <w:t xml:space="preserve">Som en tommelfingerregel </w:t>
      </w:r>
      <w:r w:rsidR="00563628">
        <w:rPr>
          <w:rFonts w:eastAsia="Calibri"/>
          <w:lang w:eastAsia="en-US"/>
        </w:rPr>
        <w:t xml:space="preserve">er man nok godt stedt, når man er på 4 eller 5. </w:t>
      </w:r>
      <w:r w:rsidRPr="00214313">
        <w:rPr>
          <w:rFonts w:eastAsia="Calibri"/>
          <w:lang w:eastAsia="en-US"/>
        </w:rPr>
        <w:t>Men der er bekymrende kategorier og bekymrende huller – især taget i betragtning, at det nok kun er 1-2 områder, man skal være rigtig dårlig på, for at det bliver kritisk.</w:t>
      </w:r>
      <w:r w:rsidR="009F736D">
        <w:rPr>
          <w:rFonts w:eastAsia="Calibri"/>
          <w:lang w:eastAsia="en-US"/>
        </w:rPr>
        <w:t xml:space="preserve"> De mest </w:t>
      </w:r>
      <w:r w:rsidR="006F44A3">
        <w:rPr>
          <w:rFonts w:eastAsia="Calibri"/>
          <w:lang w:eastAsia="en-US"/>
        </w:rPr>
        <w:t xml:space="preserve">vanskelige områder for vores unge er </w:t>
      </w:r>
      <w:proofErr w:type="spellStart"/>
      <w:r w:rsidR="006F44A3">
        <w:rPr>
          <w:rFonts w:eastAsia="Calibri"/>
          <w:lang w:eastAsia="en-US"/>
        </w:rPr>
        <w:t>notetagning</w:t>
      </w:r>
      <w:proofErr w:type="spellEnd"/>
      <w:r w:rsidR="006F44A3">
        <w:rPr>
          <w:rFonts w:eastAsia="Calibri"/>
          <w:lang w:eastAsia="en-US"/>
        </w:rPr>
        <w:t xml:space="preserve"> i timerne og skriftlige eksaminer, hvor </w:t>
      </w:r>
      <w:r w:rsidR="00A03613">
        <w:rPr>
          <w:rFonts w:eastAsia="Calibri"/>
          <w:lang w:eastAsia="en-US"/>
        </w:rPr>
        <w:t>under halvdelen svarer over 3</w:t>
      </w:r>
      <w:r w:rsidR="001A2CB2">
        <w:rPr>
          <w:rFonts w:eastAsia="Calibri"/>
          <w:lang w:eastAsia="en-US"/>
        </w:rPr>
        <w:t>.</w:t>
      </w:r>
    </w:p>
    <w:p w14:paraId="6ACA5EC1" w14:textId="53BB14B5" w:rsidR="00214313" w:rsidRPr="00214313" w:rsidRDefault="001A2CB2" w:rsidP="00471C6E">
      <w:pPr>
        <w:spacing w:before="240"/>
        <w:rPr>
          <w:rFonts w:eastAsia="Calibri"/>
          <w:lang w:eastAsia="en-US"/>
        </w:rPr>
      </w:pPr>
      <w:r>
        <w:rPr>
          <w:rFonts w:eastAsia="Calibri"/>
          <w:lang w:eastAsia="en-US"/>
        </w:rPr>
        <w:lastRenderedPageBreak/>
        <w:t xml:space="preserve">De studerende svarer gennemsnit </w:t>
      </w:r>
      <w:r w:rsidR="009330AC">
        <w:rPr>
          <w:rFonts w:eastAsia="Calibri"/>
          <w:lang w:eastAsia="en-US"/>
        </w:rPr>
        <w:t>3,7</w:t>
      </w:r>
      <w:r w:rsidR="00A03613">
        <w:rPr>
          <w:rFonts w:eastAsia="Calibri"/>
          <w:lang w:eastAsia="en-US"/>
        </w:rPr>
        <w:t xml:space="preserve"> </w:t>
      </w:r>
      <w:r>
        <w:rPr>
          <w:rFonts w:eastAsia="Calibri"/>
          <w:lang w:eastAsia="en-US"/>
        </w:rPr>
        <w:t>på skalaen</w:t>
      </w:r>
      <w:r w:rsidR="009330AC">
        <w:rPr>
          <w:rFonts w:eastAsia="Calibri"/>
          <w:lang w:eastAsia="en-US"/>
        </w:rPr>
        <w:t xml:space="preserve">. Dette dækker over en </w:t>
      </w:r>
      <w:r w:rsidR="001A3303">
        <w:rPr>
          <w:rFonts w:eastAsia="Calibri"/>
          <w:lang w:eastAsia="en-US"/>
        </w:rPr>
        <w:t xml:space="preserve">ganske stor </w:t>
      </w:r>
      <w:r w:rsidR="000372D8">
        <w:rPr>
          <w:rFonts w:eastAsia="Calibri"/>
          <w:lang w:eastAsia="en-US"/>
        </w:rPr>
        <w:t>forskel på elever</w:t>
      </w:r>
      <w:r w:rsidR="00BB79C0">
        <w:rPr>
          <w:rFonts w:eastAsia="Calibri"/>
          <w:lang w:eastAsia="en-US"/>
        </w:rPr>
        <w:t>, der har fået startpakke og har et gennemsnit på 3,96</w:t>
      </w:r>
      <w:r w:rsidR="00830A4C">
        <w:rPr>
          <w:rFonts w:eastAsia="Calibri"/>
          <w:lang w:eastAsia="en-US"/>
        </w:rPr>
        <w:t xml:space="preserve"> ift. elever, der var på udredning, som i gennemsnit ligger på </w:t>
      </w:r>
      <w:r w:rsidR="00FA416B">
        <w:rPr>
          <w:rFonts w:eastAsia="Calibri"/>
          <w:lang w:eastAsia="en-US"/>
        </w:rPr>
        <w:t>3,60</w:t>
      </w:r>
      <w:r w:rsidR="00AC5378">
        <w:rPr>
          <w:rStyle w:val="Fodnotehenvisning"/>
          <w:rFonts w:eastAsia="Calibri"/>
          <w:lang w:eastAsia="en-US"/>
        </w:rPr>
        <w:footnoteReference w:id="2"/>
      </w:r>
      <w:r w:rsidR="00FA416B" w:rsidRPr="00AC5378">
        <w:rPr>
          <w:rFonts w:eastAsia="Calibri"/>
          <w:vertAlign w:val="superscript"/>
          <w:lang w:eastAsia="en-US"/>
        </w:rPr>
        <w:t>.</w:t>
      </w:r>
    </w:p>
    <w:p w14:paraId="0811B4C0" w14:textId="05A44C74" w:rsidR="00214313" w:rsidRPr="00214313" w:rsidRDefault="00214313" w:rsidP="00227E41">
      <w:pPr>
        <w:pStyle w:val="Overskrift1"/>
        <w:rPr>
          <w:lang w:eastAsia="en-US"/>
        </w:rPr>
      </w:pPr>
      <w:r w:rsidRPr="00214313">
        <w:rPr>
          <w:lang w:eastAsia="en-US"/>
        </w:rPr>
        <w:t>Betydning af funktionsnedsættelse</w:t>
      </w:r>
    </w:p>
    <w:p w14:paraId="57F68220" w14:textId="49F622E2" w:rsidR="00214313" w:rsidRPr="00214313" w:rsidRDefault="0025662C" w:rsidP="00471C6E">
      <w:pPr>
        <w:rPr>
          <w:rFonts w:eastAsia="Calibri"/>
          <w:lang w:eastAsia="en-US"/>
        </w:rPr>
      </w:pPr>
      <w:r>
        <w:rPr>
          <w:rFonts w:eastAsia="Calibri"/>
          <w:lang w:eastAsia="en-US"/>
        </w:rPr>
        <w:t xml:space="preserve">For at finde ud af, hvor stor en begrænsning de unges syn udgør for at fungere på deres uddannelse, har vi udviklet </w:t>
      </w:r>
      <w:r w:rsidR="00214313" w:rsidRPr="00214313">
        <w:rPr>
          <w:rFonts w:eastAsia="Calibri"/>
          <w:lang w:eastAsia="en-US"/>
        </w:rPr>
        <w:t>10 spørgsmål, der indkredser de forskellige måder, man kan være begrænset af det nedsatte syn.</w:t>
      </w:r>
      <w:r w:rsidR="00DF4E66">
        <w:rPr>
          <w:rFonts w:eastAsia="Calibri"/>
          <w:lang w:eastAsia="en-US"/>
        </w:rPr>
        <w:t xml:space="preserve"> </w:t>
      </w:r>
      <w:r w:rsidR="00214313" w:rsidRPr="00214313">
        <w:rPr>
          <w:rFonts w:eastAsia="Calibri"/>
          <w:lang w:eastAsia="en-US"/>
        </w:rPr>
        <w:t>To af spørgsmålene</w:t>
      </w:r>
      <w:r w:rsidR="00006764">
        <w:rPr>
          <w:rFonts w:eastAsia="Calibri"/>
          <w:lang w:eastAsia="en-US"/>
        </w:rPr>
        <w:t xml:space="preserve"> handler om</w:t>
      </w:r>
      <w:r w:rsidR="00214313" w:rsidRPr="00214313">
        <w:rPr>
          <w:rFonts w:eastAsia="Calibri"/>
          <w:lang w:eastAsia="en-US"/>
        </w:rPr>
        <w:t>, hvor godt den unge føler sig kompenseret</w:t>
      </w:r>
      <w:r w:rsidR="00E84EDD">
        <w:rPr>
          <w:rFonts w:eastAsia="Calibri"/>
          <w:lang w:eastAsia="en-US"/>
        </w:rPr>
        <w:t>, de vil i det efterfølgende omtales som ”kompensation”</w:t>
      </w:r>
      <w:r w:rsidR="005351B8">
        <w:rPr>
          <w:rFonts w:eastAsia="Calibri"/>
          <w:lang w:eastAsia="en-US"/>
        </w:rPr>
        <w:t>. De øvrige</w:t>
      </w:r>
      <w:r w:rsidR="0054000C">
        <w:rPr>
          <w:rFonts w:eastAsia="Calibri"/>
          <w:lang w:eastAsia="en-US"/>
        </w:rPr>
        <w:t xml:space="preserve"> ”barrierer”</w:t>
      </w:r>
      <w:r w:rsidR="00214313" w:rsidRPr="00214313">
        <w:rPr>
          <w:rFonts w:eastAsia="Calibri"/>
          <w:lang w:eastAsia="en-US"/>
        </w:rPr>
        <w:t xml:space="preserve">. </w:t>
      </w:r>
    </w:p>
    <w:p w14:paraId="288DD515" w14:textId="5DA94457" w:rsidR="00695F2F" w:rsidRPr="00214313" w:rsidRDefault="00214313" w:rsidP="00471C6E">
      <w:pPr>
        <w:spacing w:before="240"/>
        <w:rPr>
          <w:rFonts w:eastAsia="Calibri"/>
          <w:lang w:eastAsia="en-US"/>
        </w:rPr>
      </w:pPr>
      <w:r w:rsidRPr="00214313">
        <w:rPr>
          <w:rFonts w:eastAsia="Calibri"/>
          <w:lang w:eastAsia="en-US"/>
        </w:rPr>
        <w:t xml:space="preserve">Nedenfor følger fordelingen af svar på spørgsmålene for den samlede gruppe. Da det er udtryk for, at man klarer sig godt, at man er uenig i </w:t>
      </w:r>
      <w:r w:rsidR="00062363" w:rsidRPr="00214313">
        <w:rPr>
          <w:rFonts w:eastAsia="Calibri"/>
          <w:lang w:eastAsia="en-US"/>
        </w:rPr>
        <w:t>udsagnene,</w:t>
      </w:r>
      <w:r w:rsidRPr="00214313">
        <w:rPr>
          <w:rFonts w:eastAsia="Calibri"/>
          <w:lang w:eastAsia="en-US"/>
        </w:rPr>
        <w:t xml:space="preserve"> er det her bedst at ligge til venstre i figuren.</w:t>
      </w:r>
      <w:r w:rsidR="0054000C">
        <w:rPr>
          <w:rFonts w:eastAsia="Calibri"/>
          <w:lang w:eastAsia="en-US"/>
        </w:rPr>
        <w:t xml:space="preserve"> </w:t>
      </w:r>
      <w:r w:rsidR="005E787A">
        <w:rPr>
          <w:rFonts w:eastAsia="Calibri"/>
          <w:lang w:eastAsia="en-US"/>
        </w:rPr>
        <w:t>Kompensationsspørgsmålene samt ”alt i alt har jeg de samme muligheder for at klare mig godt på min uddannelse” er vendt, så der er byttet om på ’passer slet ikke’ og ’passer præcis’ samt ’passer en smule’ og ’passer nogenlunde’.</w:t>
      </w:r>
    </w:p>
    <w:p w14:paraId="1A6956F8" w14:textId="77777777" w:rsidR="00214313" w:rsidRPr="00214313" w:rsidRDefault="00214313" w:rsidP="0028138D">
      <w:pPr>
        <w:keepNext/>
        <w:spacing w:before="240" w:after="160" w:line="259" w:lineRule="auto"/>
        <w:rPr>
          <w:rFonts w:ascii="Calibri" w:eastAsia="Calibri" w:hAnsi="Calibri"/>
          <w:sz w:val="22"/>
          <w:lang w:eastAsia="en-US"/>
        </w:rPr>
      </w:pPr>
      <w:r w:rsidRPr="00214313">
        <w:rPr>
          <w:rFonts w:ascii="Calibri" w:eastAsia="Calibri" w:hAnsi="Calibri"/>
          <w:noProof/>
          <w:sz w:val="22"/>
          <w:lang w:eastAsia="en-US"/>
        </w:rPr>
        <w:lastRenderedPageBreak/>
        <w:drawing>
          <wp:inline distT="0" distB="0" distL="0" distR="0" wp14:anchorId="56EE76D5" wp14:editId="5AF8958B">
            <wp:extent cx="6120130" cy="2488565"/>
            <wp:effectExtent l="0" t="0" r="13970" b="6985"/>
            <wp:docPr id="15" name="Diagram 15" descr="Figur: Betydning af funktionsnedsættelse ved første måling. Se tabel med samme navn nedenfor.">
              <a:extLst xmlns:a="http://schemas.openxmlformats.org/drawingml/2006/main">
                <a:ext uri="{FF2B5EF4-FFF2-40B4-BE49-F238E27FC236}">
                  <a16:creationId xmlns:a16="http://schemas.microsoft.com/office/drawing/2014/main" id="{3B17FF4E-2D9C-431E-AB32-7FED72397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Tabel-Gitter"/>
        <w:tblW w:w="0" w:type="auto"/>
        <w:tblLook w:val="04A0" w:firstRow="1" w:lastRow="0" w:firstColumn="1" w:lastColumn="0" w:noHBand="0" w:noVBand="1"/>
      </w:tblPr>
      <w:tblGrid>
        <w:gridCol w:w="5878"/>
        <w:gridCol w:w="684"/>
        <w:gridCol w:w="865"/>
        <w:gridCol w:w="1336"/>
        <w:gridCol w:w="865"/>
      </w:tblGrid>
      <w:tr w:rsidR="00AC5378" w:rsidRPr="00EB095A" w14:paraId="7211DC6A" w14:textId="77777777" w:rsidTr="00AC5378">
        <w:trPr>
          <w:cantSplit/>
          <w:trHeight w:val="300"/>
          <w:tblHeader/>
        </w:trPr>
        <w:tc>
          <w:tcPr>
            <w:tcW w:w="6345" w:type="dxa"/>
            <w:noWrap/>
            <w:hideMark/>
          </w:tcPr>
          <w:p w14:paraId="11F5380B" w14:textId="77777777" w:rsidR="00EB095A" w:rsidRDefault="00EB095A" w:rsidP="00EB095A">
            <w:pPr>
              <w:rPr>
                <w:b/>
              </w:rPr>
            </w:pPr>
            <w:r w:rsidRPr="00EB095A">
              <w:rPr>
                <w:b/>
              </w:rPr>
              <w:t>Betydning af funktionsnedsættelse ved første måling</w:t>
            </w:r>
          </w:p>
          <w:p w14:paraId="3605470A" w14:textId="1E4278AF" w:rsidR="00F92348" w:rsidRPr="00F92348" w:rsidRDefault="00F92348" w:rsidP="00EB095A">
            <w:pPr>
              <w:rPr>
                <w:rFonts w:eastAsia="Calibri"/>
                <w:lang w:eastAsia="en-US"/>
              </w:rPr>
            </w:pPr>
            <w:r>
              <w:t>”Hvor godt passer følgende udsagn på dig…”</w:t>
            </w:r>
          </w:p>
        </w:tc>
        <w:tc>
          <w:tcPr>
            <w:tcW w:w="242" w:type="dxa"/>
            <w:noWrap/>
            <w:hideMark/>
          </w:tcPr>
          <w:p w14:paraId="03831BEF" w14:textId="39A1D2F2" w:rsidR="00EB095A" w:rsidRPr="00EB095A" w:rsidRDefault="00EB095A" w:rsidP="00EB095A">
            <w:pPr>
              <w:rPr>
                <w:rFonts w:eastAsia="Calibri"/>
                <w:b/>
                <w:lang w:eastAsia="en-US"/>
              </w:rPr>
            </w:pPr>
            <w:r w:rsidRPr="00EB095A">
              <w:rPr>
                <w:b/>
              </w:rPr>
              <w:t>Passer slet ikke</w:t>
            </w:r>
          </w:p>
        </w:tc>
        <w:tc>
          <w:tcPr>
            <w:tcW w:w="919" w:type="dxa"/>
            <w:noWrap/>
            <w:hideMark/>
          </w:tcPr>
          <w:p w14:paraId="57D3565F" w14:textId="059EB1D8" w:rsidR="00EB095A" w:rsidRPr="00EB095A" w:rsidRDefault="00EB095A" w:rsidP="00EB095A">
            <w:pPr>
              <w:rPr>
                <w:rFonts w:eastAsia="Calibri"/>
                <w:b/>
                <w:lang w:eastAsia="en-US"/>
              </w:rPr>
            </w:pPr>
            <w:r w:rsidRPr="00EB095A">
              <w:rPr>
                <w:b/>
              </w:rPr>
              <w:t>Passer en smule</w:t>
            </w:r>
          </w:p>
        </w:tc>
        <w:tc>
          <w:tcPr>
            <w:tcW w:w="1429" w:type="dxa"/>
            <w:noWrap/>
            <w:hideMark/>
          </w:tcPr>
          <w:p w14:paraId="61A55D57" w14:textId="4C5F1B75" w:rsidR="00EB095A" w:rsidRPr="00EB095A" w:rsidRDefault="00EB095A" w:rsidP="00EB095A">
            <w:pPr>
              <w:rPr>
                <w:rFonts w:eastAsia="Calibri"/>
                <w:b/>
                <w:lang w:eastAsia="en-US"/>
              </w:rPr>
            </w:pPr>
            <w:r w:rsidRPr="00EB095A">
              <w:rPr>
                <w:b/>
              </w:rPr>
              <w:t>Passer nogenlunde</w:t>
            </w:r>
          </w:p>
        </w:tc>
        <w:tc>
          <w:tcPr>
            <w:tcW w:w="919" w:type="dxa"/>
            <w:noWrap/>
            <w:hideMark/>
          </w:tcPr>
          <w:p w14:paraId="1FFAC2DA" w14:textId="499B7687" w:rsidR="00EB095A" w:rsidRPr="00EB095A" w:rsidRDefault="00EB095A" w:rsidP="00EB095A">
            <w:pPr>
              <w:rPr>
                <w:rFonts w:eastAsia="Calibri"/>
                <w:b/>
                <w:lang w:eastAsia="en-US"/>
              </w:rPr>
            </w:pPr>
            <w:r w:rsidRPr="00EB095A">
              <w:rPr>
                <w:b/>
              </w:rPr>
              <w:t>Passer præcis</w:t>
            </w:r>
          </w:p>
        </w:tc>
      </w:tr>
      <w:tr w:rsidR="00AC5378" w:rsidRPr="00471C6E" w14:paraId="7B0678C3" w14:textId="77777777" w:rsidTr="00AC5378">
        <w:trPr>
          <w:cantSplit/>
          <w:trHeight w:val="300"/>
          <w:tblHeader/>
        </w:trPr>
        <w:tc>
          <w:tcPr>
            <w:tcW w:w="6345" w:type="dxa"/>
            <w:noWrap/>
            <w:hideMark/>
          </w:tcPr>
          <w:p w14:paraId="3241C9B1" w14:textId="7D77B5D1" w:rsidR="00EB095A" w:rsidRPr="00471C6E" w:rsidRDefault="00EB095A" w:rsidP="00EB095A">
            <w:pPr>
              <w:rPr>
                <w:rFonts w:eastAsia="Calibri"/>
                <w:lang w:eastAsia="en-US"/>
              </w:rPr>
            </w:pPr>
            <w:r w:rsidRPr="00AD36AD">
              <w:t>Jeg forventer at opnå et dårligere resultat på min uddannelse på grund af min funktionsnedsættelse.</w:t>
            </w:r>
          </w:p>
        </w:tc>
        <w:tc>
          <w:tcPr>
            <w:tcW w:w="242" w:type="dxa"/>
            <w:noWrap/>
            <w:hideMark/>
          </w:tcPr>
          <w:p w14:paraId="20E35675" w14:textId="7DADA274" w:rsidR="00EB095A" w:rsidRPr="00471C6E" w:rsidRDefault="00EB095A" w:rsidP="00EB095A">
            <w:pPr>
              <w:rPr>
                <w:rFonts w:eastAsia="Calibri"/>
                <w:lang w:eastAsia="en-US"/>
              </w:rPr>
            </w:pPr>
            <w:r w:rsidRPr="00AD36AD">
              <w:t>56%</w:t>
            </w:r>
          </w:p>
        </w:tc>
        <w:tc>
          <w:tcPr>
            <w:tcW w:w="919" w:type="dxa"/>
            <w:noWrap/>
            <w:hideMark/>
          </w:tcPr>
          <w:p w14:paraId="4C788119" w14:textId="3552BA0F" w:rsidR="00EB095A" w:rsidRPr="00471C6E" w:rsidRDefault="00EB095A" w:rsidP="00EB095A">
            <w:pPr>
              <w:rPr>
                <w:rFonts w:eastAsia="Calibri"/>
                <w:lang w:eastAsia="en-US"/>
              </w:rPr>
            </w:pPr>
            <w:r w:rsidRPr="00AD36AD">
              <w:t>17%</w:t>
            </w:r>
          </w:p>
        </w:tc>
        <w:tc>
          <w:tcPr>
            <w:tcW w:w="1429" w:type="dxa"/>
            <w:noWrap/>
            <w:hideMark/>
          </w:tcPr>
          <w:p w14:paraId="45FD7792" w14:textId="63A73207" w:rsidR="00EB095A" w:rsidRPr="00471C6E" w:rsidRDefault="00EB095A" w:rsidP="00EB095A">
            <w:pPr>
              <w:rPr>
                <w:rFonts w:eastAsia="Calibri"/>
                <w:lang w:eastAsia="en-US"/>
              </w:rPr>
            </w:pPr>
            <w:r w:rsidRPr="00AD36AD">
              <w:t>14%</w:t>
            </w:r>
          </w:p>
        </w:tc>
        <w:tc>
          <w:tcPr>
            <w:tcW w:w="919" w:type="dxa"/>
            <w:noWrap/>
            <w:hideMark/>
          </w:tcPr>
          <w:p w14:paraId="27E0ED90" w14:textId="7F73039E" w:rsidR="00EB095A" w:rsidRPr="00471C6E" w:rsidRDefault="00EB095A" w:rsidP="00EB095A">
            <w:pPr>
              <w:rPr>
                <w:rFonts w:eastAsia="Calibri"/>
                <w:lang w:eastAsia="en-US"/>
              </w:rPr>
            </w:pPr>
            <w:r w:rsidRPr="00AD36AD">
              <w:t>12%</w:t>
            </w:r>
          </w:p>
        </w:tc>
      </w:tr>
      <w:tr w:rsidR="00AC5378" w:rsidRPr="00471C6E" w14:paraId="063A7C24" w14:textId="77777777" w:rsidTr="00AC5378">
        <w:trPr>
          <w:cantSplit/>
          <w:trHeight w:val="300"/>
          <w:tblHeader/>
        </w:trPr>
        <w:tc>
          <w:tcPr>
            <w:tcW w:w="6345" w:type="dxa"/>
            <w:noWrap/>
            <w:hideMark/>
          </w:tcPr>
          <w:p w14:paraId="4253CDAC" w14:textId="210DB53E" w:rsidR="00EB095A" w:rsidRPr="00471C6E" w:rsidRDefault="00EB095A" w:rsidP="00EB095A">
            <w:pPr>
              <w:rPr>
                <w:rFonts w:eastAsia="Calibri"/>
                <w:lang w:eastAsia="en-US"/>
              </w:rPr>
            </w:pPr>
            <w:r w:rsidRPr="00AD36AD">
              <w:t>Jeg har de hjælpemidler og andre støtteordninger der skal til, for at jeg er optimalt kompenseret for min funktionsnedsættelse.</w:t>
            </w:r>
          </w:p>
        </w:tc>
        <w:tc>
          <w:tcPr>
            <w:tcW w:w="242" w:type="dxa"/>
            <w:noWrap/>
            <w:hideMark/>
          </w:tcPr>
          <w:p w14:paraId="24060AA4" w14:textId="568C0D5B" w:rsidR="00EB095A" w:rsidRPr="00471C6E" w:rsidRDefault="00EB095A" w:rsidP="00EB095A">
            <w:pPr>
              <w:rPr>
                <w:rFonts w:eastAsia="Calibri"/>
                <w:lang w:eastAsia="en-US"/>
              </w:rPr>
            </w:pPr>
            <w:r w:rsidRPr="00AD36AD">
              <w:t>39%</w:t>
            </w:r>
          </w:p>
        </w:tc>
        <w:tc>
          <w:tcPr>
            <w:tcW w:w="919" w:type="dxa"/>
            <w:noWrap/>
            <w:hideMark/>
          </w:tcPr>
          <w:p w14:paraId="16D2F02D" w14:textId="70AE343D" w:rsidR="00EB095A" w:rsidRPr="00471C6E" w:rsidRDefault="00EB095A" w:rsidP="00EB095A">
            <w:pPr>
              <w:rPr>
                <w:rFonts w:eastAsia="Calibri"/>
                <w:lang w:eastAsia="en-US"/>
              </w:rPr>
            </w:pPr>
            <w:r w:rsidRPr="00AD36AD">
              <w:t>28%</w:t>
            </w:r>
          </w:p>
        </w:tc>
        <w:tc>
          <w:tcPr>
            <w:tcW w:w="1429" w:type="dxa"/>
            <w:noWrap/>
            <w:hideMark/>
          </w:tcPr>
          <w:p w14:paraId="3554A379" w14:textId="1B163BA4" w:rsidR="00EB095A" w:rsidRPr="00471C6E" w:rsidRDefault="00EB095A" w:rsidP="00EB095A">
            <w:pPr>
              <w:rPr>
                <w:rFonts w:eastAsia="Calibri"/>
                <w:lang w:eastAsia="en-US"/>
              </w:rPr>
            </w:pPr>
            <w:r w:rsidRPr="00AD36AD">
              <w:t>11%</w:t>
            </w:r>
          </w:p>
        </w:tc>
        <w:tc>
          <w:tcPr>
            <w:tcW w:w="919" w:type="dxa"/>
            <w:noWrap/>
            <w:hideMark/>
          </w:tcPr>
          <w:p w14:paraId="0B102A7C" w14:textId="345A9AEC" w:rsidR="00EB095A" w:rsidRPr="00471C6E" w:rsidRDefault="00EB095A" w:rsidP="00EB095A">
            <w:pPr>
              <w:rPr>
                <w:rFonts w:eastAsia="Calibri"/>
                <w:lang w:eastAsia="en-US"/>
              </w:rPr>
            </w:pPr>
            <w:r w:rsidRPr="00AD36AD">
              <w:t>22%</w:t>
            </w:r>
          </w:p>
        </w:tc>
      </w:tr>
      <w:tr w:rsidR="00AC5378" w:rsidRPr="00471C6E" w14:paraId="482551D3" w14:textId="77777777" w:rsidTr="00AC5378">
        <w:trPr>
          <w:cantSplit/>
          <w:trHeight w:val="300"/>
          <w:tblHeader/>
        </w:trPr>
        <w:tc>
          <w:tcPr>
            <w:tcW w:w="6345" w:type="dxa"/>
            <w:noWrap/>
            <w:hideMark/>
          </w:tcPr>
          <w:p w14:paraId="0CB92130" w14:textId="05BD3F93" w:rsidR="00EB095A" w:rsidRPr="00471C6E" w:rsidRDefault="00EB095A" w:rsidP="00EB095A">
            <w:pPr>
              <w:rPr>
                <w:rFonts w:eastAsia="Calibri"/>
                <w:lang w:eastAsia="en-US"/>
              </w:rPr>
            </w:pPr>
            <w:r w:rsidRPr="00AD36AD">
              <w:t>På grund af min funktionsnedsættelse er jeg dårligere forberedt, når jeg går til eksamen end andre.</w:t>
            </w:r>
          </w:p>
        </w:tc>
        <w:tc>
          <w:tcPr>
            <w:tcW w:w="242" w:type="dxa"/>
            <w:noWrap/>
            <w:hideMark/>
          </w:tcPr>
          <w:p w14:paraId="353AD314" w14:textId="576ABEF4" w:rsidR="00EB095A" w:rsidRPr="00471C6E" w:rsidRDefault="00EB095A" w:rsidP="00EB095A">
            <w:pPr>
              <w:rPr>
                <w:rFonts w:eastAsia="Calibri"/>
                <w:lang w:eastAsia="en-US"/>
              </w:rPr>
            </w:pPr>
            <w:r w:rsidRPr="00AD36AD">
              <w:t>49%</w:t>
            </w:r>
          </w:p>
        </w:tc>
        <w:tc>
          <w:tcPr>
            <w:tcW w:w="919" w:type="dxa"/>
            <w:noWrap/>
            <w:hideMark/>
          </w:tcPr>
          <w:p w14:paraId="2CC0794A" w14:textId="073CB555" w:rsidR="00EB095A" w:rsidRPr="00471C6E" w:rsidRDefault="00EB095A" w:rsidP="00EB095A">
            <w:pPr>
              <w:rPr>
                <w:rFonts w:eastAsia="Calibri"/>
                <w:lang w:eastAsia="en-US"/>
              </w:rPr>
            </w:pPr>
            <w:r w:rsidRPr="00AD36AD">
              <w:t>17%</w:t>
            </w:r>
          </w:p>
        </w:tc>
        <w:tc>
          <w:tcPr>
            <w:tcW w:w="1429" w:type="dxa"/>
            <w:noWrap/>
            <w:hideMark/>
          </w:tcPr>
          <w:p w14:paraId="6EF9C93F" w14:textId="429A0061" w:rsidR="00EB095A" w:rsidRPr="00471C6E" w:rsidRDefault="00EB095A" w:rsidP="00EB095A">
            <w:pPr>
              <w:rPr>
                <w:rFonts w:eastAsia="Calibri"/>
                <w:lang w:eastAsia="en-US"/>
              </w:rPr>
            </w:pPr>
            <w:r w:rsidRPr="00AD36AD">
              <w:t>22%</w:t>
            </w:r>
          </w:p>
        </w:tc>
        <w:tc>
          <w:tcPr>
            <w:tcW w:w="919" w:type="dxa"/>
            <w:noWrap/>
            <w:hideMark/>
          </w:tcPr>
          <w:p w14:paraId="7FAA6D05" w14:textId="04310A53" w:rsidR="00EB095A" w:rsidRPr="00471C6E" w:rsidRDefault="00EB095A" w:rsidP="00EB095A">
            <w:pPr>
              <w:rPr>
                <w:rFonts w:eastAsia="Calibri"/>
                <w:lang w:eastAsia="en-US"/>
              </w:rPr>
            </w:pPr>
            <w:r w:rsidRPr="00AD36AD">
              <w:t>12%</w:t>
            </w:r>
          </w:p>
        </w:tc>
      </w:tr>
      <w:tr w:rsidR="00AC5378" w:rsidRPr="00471C6E" w14:paraId="6C03FDCF" w14:textId="77777777" w:rsidTr="00AC5378">
        <w:trPr>
          <w:cantSplit/>
          <w:trHeight w:val="300"/>
          <w:tblHeader/>
        </w:trPr>
        <w:tc>
          <w:tcPr>
            <w:tcW w:w="6345" w:type="dxa"/>
            <w:noWrap/>
            <w:hideMark/>
          </w:tcPr>
          <w:p w14:paraId="5AC0F2FA" w14:textId="2597896D" w:rsidR="00EB095A" w:rsidRPr="00471C6E" w:rsidRDefault="00EB095A" w:rsidP="00EB095A">
            <w:pPr>
              <w:rPr>
                <w:rFonts w:eastAsia="Calibri"/>
                <w:lang w:eastAsia="en-US"/>
              </w:rPr>
            </w:pPr>
            <w:r w:rsidRPr="00AD36AD">
              <w:t>Min funktionsnedsættelse gør det vanskeligt for mig at deltage i gruppearbejde eller læsegruppe.</w:t>
            </w:r>
          </w:p>
        </w:tc>
        <w:tc>
          <w:tcPr>
            <w:tcW w:w="242" w:type="dxa"/>
            <w:noWrap/>
            <w:hideMark/>
          </w:tcPr>
          <w:p w14:paraId="37364D2B" w14:textId="62953818" w:rsidR="00EB095A" w:rsidRPr="00471C6E" w:rsidRDefault="00EB095A" w:rsidP="00EB095A">
            <w:pPr>
              <w:rPr>
                <w:rFonts w:eastAsia="Calibri"/>
                <w:lang w:eastAsia="en-US"/>
              </w:rPr>
            </w:pPr>
            <w:r w:rsidRPr="00AD36AD">
              <w:t>44%</w:t>
            </w:r>
          </w:p>
        </w:tc>
        <w:tc>
          <w:tcPr>
            <w:tcW w:w="919" w:type="dxa"/>
            <w:noWrap/>
            <w:hideMark/>
          </w:tcPr>
          <w:p w14:paraId="393B3720" w14:textId="3CA22970" w:rsidR="00EB095A" w:rsidRPr="00471C6E" w:rsidRDefault="00EB095A" w:rsidP="00EB095A">
            <w:pPr>
              <w:rPr>
                <w:rFonts w:eastAsia="Calibri"/>
                <w:lang w:eastAsia="en-US"/>
              </w:rPr>
            </w:pPr>
            <w:r w:rsidRPr="00AD36AD">
              <w:t>25%</w:t>
            </w:r>
          </w:p>
        </w:tc>
        <w:tc>
          <w:tcPr>
            <w:tcW w:w="1429" w:type="dxa"/>
            <w:noWrap/>
            <w:hideMark/>
          </w:tcPr>
          <w:p w14:paraId="2FBE8B8F" w14:textId="44F57E4F" w:rsidR="00EB095A" w:rsidRPr="00471C6E" w:rsidRDefault="00EB095A" w:rsidP="00EB095A">
            <w:pPr>
              <w:rPr>
                <w:rFonts w:eastAsia="Calibri"/>
                <w:lang w:eastAsia="en-US"/>
              </w:rPr>
            </w:pPr>
            <w:r w:rsidRPr="00AD36AD">
              <w:t>20%</w:t>
            </w:r>
          </w:p>
        </w:tc>
        <w:tc>
          <w:tcPr>
            <w:tcW w:w="919" w:type="dxa"/>
            <w:noWrap/>
            <w:hideMark/>
          </w:tcPr>
          <w:p w14:paraId="3BFCCAFC" w14:textId="04AE5EE6" w:rsidR="00EB095A" w:rsidRPr="00471C6E" w:rsidRDefault="00EB095A" w:rsidP="00EB095A">
            <w:pPr>
              <w:rPr>
                <w:rFonts w:eastAsia="Calibri"/>
                <w:lang w:eastAsia="en-US"/>
              </w:rPr>
            </w:pPr>
            <w:r w:rsidRPr="00AD36AD">
              <w:t>11%</w:t>
            </w:r>
          </w:p>
        </w:tc>
      </w:tr>
      <w:tr w:rsidR="00AC5378" w:rsidRPr="00471C6E" w14:paraId="7B5FCD3D" w14:textId="77777777" w:rsidTr="00AC5378">
        <w:trPr>
          <w:cantSplit/>
          <w:trHeight w:val="300"/>
          <w:tblHeader/>
        </w:trPr>
        <w:tc>
          <w:tcPr>
            <w:tcW w:w="6345" w:type="dxa"/>
            <w:noWrap/>
            <w:hideMark/>
          </w:tcPr>
          <w:p w14:paraId="702CED5A" w14:textId="07AF3CC3" w:rsidR="00EB095A" w:rsidRPr="00471C6E" w:rsidRDefault="00EB095A" w:rsidP="00EB095A">
            <w:pPr>
              <w:rPr>
                <w:rFonts w:eastAsia="Calibri"/>
                <w:lang w:eastAsia="en-US"/>
              </w:rPr>
            </w:pPr>
            <w:r w:rsidRPr="00AD36AD">
              <w:t>Jeg har adgang til studiematerialer i et format, som er optimalt for mig ift. min funktionsnedsættelse.</w:t>
            </w:r>
          </w:p>
        </w:tc>
        <w:tc>
          <w:tcPr>
            <w:tcW w:w="242" w:type="dxa"/>
            <w:noWrap/>
            <w:hideMark/>
          </w:tcPr>
          <w:p w14:paraId="069A78FB" w14:textId="5C7A8166" w:rsidR="00EB095A" w:rsidRPr="00471C6E" w:rsidRDefault="00EB095A" w:rsidP="00EB095A">
            <w:pPr>
              <w:rPr>
                <w:rFonts w:eastAsia="Calibri"/>
                <w:lang w:eastAsia="en-US"/>
              </w:rPr>
            </w:pPr>
            <w:r w:rsidRPr="00AD36AD">
              <w:t>37%</w:t>
            </w:r>
          </w:p>
        </w:tc>
        <w:tc>
          <w:tcPr>
            <w:tcW w:w="919" w:type="dxa"/>
            <w:noWrap/>
            <w:hideMark/>
          </w:tcPr>
          <w:p w14:paraId="6F1FDC38" w14:textId="72C7ED58" w:rsidR="00EB095A" w:rsidRPr="00471C6E" w:rsidRDefault="00EB095A" w:rsidP="00EB095A">
            <w:pPr>
              <w:rPr>
                <w:rFonts w:eastAsia="Calibri"/>
                <w:lang w:eastAsia="en-US"/>
              </w:rPr>
            </w:pPr>
            <w:r w:rsidRPr="00AD36AD">
              <w:t>36%</w:t>
            </w:r>
          </w:p>
        </w:tc>
        <w:tc>
          <w:tcPr>
            <w:tcW w:w="1429" w:type="dxa"/>
            <w:noWrap/>
            <w:hideMark/>
          </w:tcPr>
          <w:p w14:paraId="34504289" w14:textId="62EB0BD4" w:rsidR="00EB095A" w:rsidRPr="00471C6E" w:rsidRDefault="00EB095A" w:rsidP="00EB095A">
            <w:pPr>
              <w:rPr>
                <w:rFonts w:eastAsia="Calibri"/>
                <w:lang w:eastAsia="en-US"/>
              </w:rPr>
            </w:pPr>
            <w:r w:rsidRPr="00AD36AD">
              <w:t>9%</w:t>
            </w:r>
          </w:p>
        </w:tc>
        <w:tc>
          <w:tcPr>
            <w:tcW w:w="919" w:type="dxa"/>
            <w:noWrap/>
            <w:hideMark/>
          </w:tcPr>
          <w:p w14:paraId="061554B8" w14:textId="0594F1C7" w:rsidR="00EB095A" w:rsidRPr="00471C6E" w:rsidRDefault="00EB095A" w:rsidP="00EB095A">
            <w:pPr>
              <w:rPr>
                <w:rFonts w:eastAsia="Calibri"/>
                <w:lang w:eastAsia="en-US"/>
              </w:rPr>
            </w:pPr>
            <w:r w:rsidRPr="00AD36AD">
              <w:t>18%</w:t>
            </w:r>
          </w:p>
        </w:tc>
      </w:tr>
      <w:tr w:rsidR="00AC5378" w:rsidRPr="00471C6E" w14:paraId="47F487CC" w14:textId="77777777" w:rsidTr="00AC5378">
        <w:trPr>
          <w:cantSplit/>
          <w:trHeight w:val="300"/>
          <w:tblHeader/>
        </w:trPr>
        <w:tc>
          <w:tcPr>
            <w:tcW w:w="6345" w:type="dxa"/>
            <w:noWrap/>
            <w:hideMark/>
          </w:tcPr>
          <w:p w14:paraId="2551986B" w14:textId="72BCC444" w:rsidR="00EB095A" w:rsidRPr="00471C6E" w:rsidRDefault="00EB095A" w:rsidP="00EB095A">
            <w:pPr>
              <w:rPr>
                <w:rFonts w:eastAsia="Calibri"/>
                <w:lang w:eastAsia="en-US"/>
              </w:rPr>
            </w:pPr>
            <w:r w:rsidRPr="00AD36AD">
              <w:t>På grund af min funktionsnedsættelse er det vanskeligt for mig at afkode figurer, grafer, tabeller, landkort eller andre visuelle dele af mit pensum.</w:t>
            </w:r>
          </w:p>
        </w:tc>
        <w:tc>
          <w:tcPr>
            <w:tcW w:w="242" w:type="dxa"/>
            <w:noWrap/>
            <w:hideMark/>
          </w:tcPr>
          <w:p w14:paraId="46511311" w14:textId="1238AEF2" w:rsidR="00EB095A" w:rsidRPr="00471C6E" w:rsidRDefault="00EB095A" w:rsidP="00EB095A">
            <w:pPr>
              <w:rPr>
                <w:rFonts w:eastAsia="Calibri"/>
                <w:lang w:eastAsia="en-US"/>
              </w:rPr>
            </w:pPr>
            <w:r w:rsidRPr="00AD36AD">
              <w:t>25%</w:t>
            </w:r>
          </w:p>
        </w:tc>
        <w:tc>
          <w:tcPr>
            <w:tcW w:w="919" w:type="dxa"/>
            <w:noWrap/>
            <w:hideMark/>
          </w:tcPr>
          <w:p w14:paraId="2F5556FB" w14:textId="3AF8F651" w:rsidR="00EB095A" w:rsidRPr="00471C6E" w:rsidRDefault="00EB095A" w:rsidP="00EB095A">
            <w:pPr>
              <w:rPr>
                <w:rFonts w:eastAsia="Calibri"/>
                <w:lang w:eastAsia="en-US"/>
              </w:rPr>
            </w:pPr>
            <w:r w:rsidRPr="00AD36AD">
              <w:t>16%</w:t>
            </w:r>
          </w:p>
        </w:tc>
        <w:tc>
          <w:tcPr>
            <w:tcW w:w="1429" w:type="dxa"/>
            <w:noWrap/>
            <w:hideMark/>
          </w:tcPr>
          <w:p w14:paraId="77F6B2EC" w14:textId="4E90A8B6" w:rsidR="00EB095A" w:rsidRPr="00471C6E" w:rsidRDefault="00EB095A" w:rsidP="00EB095A">
            <w:pPr>
              <w:rPr>
                <w:rFonts w:eastAsia="Calibri"/>
                <w:lang w:eastAsia="en-US"/>
              </w:rPr>
            </w:pPr>
            <w:r w:rsidRPr="00AD36AD">
              <w:t>29%</w:t>
            </w:r>
          </w:p>
        </w:tc>
        <w:tc>
          <w:tcPr>
            <w:tcW w:w="919" w:type="dxa"/>
            <w:noWrap/>
            <w:hideMark/>
          </w:tcPr>
          <w:p w14:paraId="4E3AFC79" w14:textId="3FCA0162" w:rsidR="00EB095A" w:rsidRPr="00471C6E" w:rsidRDefault="00EB095A" w:rsidP="00EB095A">
            <w:pPr>
              <w:rPr>
                <w:rFonts w:eastAsia="Calibri"/>
                <w:lang w:eastAsia="en-US"/>
              </w:rPr>
            </w:pPr>
            <w:r w:rsidRPr="00AD36AD">
              <w:t>30%</w:t>
            </w:r>
          </w:p>
        </w:tc>
      </w:tr>
      <w:tr w:rsidR="00AC5378" w:rsidRPr="00471C6E" w14:paraId="7E060B2A" w14:textId="77777777" w:rsidTr="00AC5378">
        <w:trPr>
          <w:cantSplit/>
          <w:trHeight w:val="300"/>
          <w:tblHeader/>
        </w:trPr>
        <w:tc>
          <w:tcPr>
            <w:tcW w:w="6345" w:type="dxa"/>
            <w:noWrap/>
            <w:hideMark/>
          </w:tcPr>
          <w:p w14:paraId="0B0A6EC9" w14:textId="03F435E5" w:rsidR="00EB095A" w:rsidRPr="00471C6E" w:rsidRDefault="00EB095A" w:rsidP="00EB095A">
            <w:pPr>
              <w:rPr>
                <w:rFonts w:eastAsia="Calibri"/>
                <w:lang w:eastAsia="en-US"/>
              </w:rPr>
            </w:pPr>
            <w:r w:rsidRPr="00AD36AD">
              <w:t>Min funktionsnedsættelse betyder, at jeg ikke får et ligeså stort udbytte af undervisningen som andre.</w:t>
            </w:r>
          </w:p>
        </w:tc>
        <w:tc>
          <w:tcPr>
            <w:tcW w:w="242" w:type="dxa"/>
            <w:noWrap/>
            <w:hideMark/>
          </w:tcPr>
          <w:p w14:paraId="2A48C80C" w14:textId="68C82ABC" w:rsidR="00EB095A" w:rsidRPr="00471C6E" w:rsidRDefault="00EB095A" w:rsidP="00EB095A">
            <w:pPr>
              <w:rPr>
                <w:rFonts w:eastAsia="Calibri"/>
                <w:lang w:eastAsia="en-US"/>
              </w:rPr>
            </w:pPr>
            <w:r w:rsidRPr="00AD36AD">
              <w:t>29%</w:t>
            </w:r>
          </w:p>
        </w:tc>
        <w:tc>
          <w:tcPr>
            <w:tcW w:w="919" w:type="dxa"/>
            <w:noWrap/>
            <w:hideMark/>
          </w:tcPr>
          <w:p w14:paraId="452F4296" w14:textId="77D375A7" w:rsidR="00EB095A" w:rsidRPr="00471C6E" w:rsidRDefault="00EB095A" w:rsidP="00EB095A">
            <w:pPr>
              <w:rPr>
                <w:rFonts w:eastAsia="Calibri"/>
                <w:lang w:eastAsia="en-US"/>
              </w:rPr>
            </w:pPr>
            <w:r w:rsidRPr="00AD36AD">
              <w:t>29%</w:t>
            </w:r>
          </w:p>
        </w:tc>
        <w:tc>
          <w:tcPr>
            <w:tcW w:w="1429" w:type="dxa"/>
            <w:noWrap/>
            <w:hideMark/>
          </w:tcPr>
          <w:p w14:paraId="411A403F" w14:textId="17C0A4FD" w:rsidR="00EB095A" w:rsidRPr="00471C6E" w:rsidRDefault="00EB095A" w:rsidP="00EB095A">
            <w:pPr>
              <w:rPr>
                <w:rFonts w:eastAsia="Calibri"/>
                <w:lang w:eastAsia="en-US"/>
              </w:rPr>
            </w:pPr>
            <w:r w:rsidRPr="00AD36AD">
              <w:t>29%</w:t>
            </w:r>
          </w:p>
        </w:tc>
        <w:tc>
          <w:tcPr>
            <w:tcW w:w="919" w:type="dxa"/>
            <w:noWrap/>
            <w:hideMark/>
          </w:tcPr>
          <w:p w14:paraId="271F7CDE" w14:textId="3DB3B706" w:rsidR="00EB095A" w:rsidRPr="00471C6E" w:rsidRDefault="00EB095A" w:rsidP="00EB095A">
            <w:pPr>
              <w:rPr>
                <w:rFonts w:eastAsia="Calibri"/>
                <w:lang w:eastAsia="en-US"/>
              </w:rPr>
            </w:pPr>
            <w:r w:rsidRPr="00AD36AD">
              <w:t>12%</w:t>
            </w:r>
          </w:p>
        </w:tc>
      </w:tr>
      <w:tr w:rsidR="00AC5378" w:rsidRPr="00471C6E" w14:paraId="108ED1D3" w14:textId="77777777" w:rsidTr="00AC5378">
        <w:trPr>
          <w:cantSplit/>
          <w:trHeight w:val="300"/>
          <w:tblHeader/>
        </w:trPr>
        <w:tc>
          <w:tcPr>
            <w:tcW w:w="6345" w:type="dxa"/>
            <w:noWrap/>
            <w:hideMark/>
          </w:tcPr>
          <w:p w14:paraId="48E74524" w14:textId="1F3E48F8" w:rsidR="00EB095A" w:rsidRPr="00471C6E" w:rsidRDefault="00EB095A" w:rsidP="00EB095A">
            <w:pPr>
              <w:rPr>
                <w:rFonts w:eastAsia="Calibri"/>
                <w:lang w:eastAsia="en-US"/>
              </w:rPr>
            </w:pPr>
            <w:r w:rsidRPr="00AD36AD">
              <w:t>Min funktionsnedsættelse betyder, at jeg ikke kan deltage ligeså godt i undervisningen som andre.</w:t>
            </w:r>
          </w:p>
        </w:tc>
        <w:tc>
          <w:tcPr>
            <w:tcW w:w="242" w:type="dxa"/>
            <w:noWrap/>
            <w:hideMark/>
          </w:tcPr>
          <w:p w14:paraId="6B544BB8" w14:textId="21A03B3C" w:rsidR="00EB095A" w:rsidRPr="00471C6E" w:rsidRDefault="00EB095A" w:rsidP="00EB095A">
            <w:pPr>
              <w:rPr>
                <w:rFonts w:eastAsia="Calibri"/>
                <w:lang w:eastAsia="en-US"/>
              </w:rPr>
            </w:pPr>
            <w:r w:rsidRPr="00AD36AD">
              <w:t>25%</w:t>
            </w:r>
          </w:p>
        </w:tc>
        <w:tc>
          <w:tcPr>
            <w:tcW w:w="919" w:type="dxa"/>
            <w:noWrap/>
            <w:hideMark/>
          </w:tcPr>
          <w:p w14:paraId="1BE9C34A" w14:textId="63B576EA" w:rsidR="00EB095A" w:rsidRPr="00471C6E" w:rsidRDefault="00EB095A" w:rsidP="00EB095A">
            <w:pPr>
              <w:rPr>
                <w:rFonts w:eastAsia="Calibri"/>
                <w:lang w:eastAsia="en-US"/>
              </w:rPr>
            </w:pPr>
            <w:r w:rsidRPr="00AD36AD">
              <w:t>35%</w:t>
            </w:r>
          </w:p>
        </w:tc>
        <w:tc>
          <w:tcPr>
            <w:tcW w:w="1429" w:type="dxa"/>
            <w:noWrap/>
            <w:hideMark/>
          </w:tcPr>
          <w:p w14:paraId="71F5A1A8" w14:textId="691622E2" w:rsidR="00EB095A" w:rsidRPr="00471C6E" w:rsidRDefault="00EB095A" w:rsidP="00EB095A">
            <w:pPr>
              <w:rPr>
                <w:rFonts w:eastAsia="Calibri"/>
                <w:lang w:eastAsia="en-US"/>
              </w:rPr>
            </w:pPr>
            <w:r w:rsidRPr="00AD36AD">
              <w:t>26%</w:t>
            </w:r>
          </w:p>
        </w:tc>
        <w:tc>
          <w:tcPr>
            <w:tcW w:w="919" w:type="dxa"/>
            <w:noWrap/>
            <w:hideMark/>
          </w:tcPr>
          <w:p w14:paraId="77479793" w14:textId="247D1D51" w:rsidR="00EB095A" w:rsidRPr="00471C6E" w:rsidRDefault="00EB095A" w:rsidP="00EB095A">
            <w:pPr>
              <w:rPr>
                <w:rFonts w:eastAsia="Calibri"/>
                <w:lang w:eastAsia="en-US"/>
              </w:rPr>
            </w:pPr>
            <w:r w:rsidRPr="00AD36AD">
              <w:t>15%</w:t>
            </w:r>
          </w:p>
        </w:tc>
      </w:tr>
      <w:tr w:rsidR="00AC5378" w:rsidRPr="00471C6E" w14:paraId="24F0A396" w14:textId="77777777" w:rsidTr="00AC5378">
        <w:trPr>
          <w:cantSplit/>
          <w:trHeight w:val="300"/>
          <w:tblHeader/>
        </w:trPr>
        <w:tc>
          <w:tcPr>
            <w:tcW w:w="6345" w:type="dxa"/>
            <w:noWrap/>
            <w:hideMark/>
          </w:tcPr>
          <w:p w14:paraId="52144306" w14:textId="4C6CBDC5" w:rsidR="00EB095A" w:rsidRPr="00471C6E" w:rsidRDefault="00EB095A" w:rsidP="00EB095A">
            <w:pPr>
              <w:rPr>
                <w:rFonts w:eastAsia="Calibri"/>
                <w:lang w:eastAsia="en-US"/>
              </w:rPr>
            </w:pPr>
            <w:r w:rsidRPr="00AD36AD">
              <w:t>Min funktionsnedsættelse gør det vanskeligt for mig at forberede mig ligeså godt til undervisningen som andre.</w:t>
            </w:r>
          </w:p>
        </w:tc>
        <w:tc>
          <w:tcPr>
            <w:tcW w:w="242" w:type="dxa"/>
            <w:noWrap/>
            <w:hideMark/>
          </w:tcPr>
          <w:p w14:paraId="6E5C1FEF" w14:textId="0DC3E3A2" w:rsidR="00EB095A" w:rsidRPr="00471C6E" w:rsidRDefault="00EB095A" w:rsidP="00EB095A">
            <w:pPr>
              <w:rPr>
                <w:rFonts w:eastAsia="Calibri"/>
                <w:lang w:eastAsia="en-US"/>
              </w:rPr>
            </w:pPr>
            <w:r w:rsidRPr="00AD36AD">
              <w:t>19%</w:t>
            </w:r>
          </w:p>
        </w:tc>
        <w:tc>
          <w:tcPr>
            <w:tcW w:w="919" w:type="dxa"/>
            <w:noWrap/>
            <w:hideMark/>
          </w:tcPr>
          <w:p w14:paraId="5F41FD19" w14:textId="3D92DD01" w:rsidR="00EB095A" w:rsidRPr="00471C6E" w:rsidRDefault="00EB095A" w:rsidP="00EB095A">
            <w:pPr>
              <w:rPr>
                <w:rFonts w:eastAsia="Calibri"/>
                <w:lang w:eastAsia="en-US"/>
              </w:rPr>
            </w:pPr>
            <w:r w:rsidRPr="00AD36AD">
              <w:t>22%</w:t>
            </w:r>
          </w:p>
        </w:tc>
        <w:tc>
          <w:tcPr>
            <w:tcW w:w="1429" w:type="dxa"/>
            <w:noWrap/>
            <w:hideMark/>
          </w:tcPr>
          <w:p w14:paraId="019789DE" w14:textId="03A55452" w:rsidR="00EB095A" w:rsidRPr="00471C6E" w:rsidRDefault="00EB095A" w:rsidP="00EB095A">
            <w:pPr>
              <w:rPr>
                <w:rFonts w:eastAsia="Calibri"/>
                <w:lang w:eastAsia="en-US"/>
              </w:rPr>
            </w:pPr>
            <w:r w:rsidRPr="00AD36AD">
              <w:t>32%</w:t>
            </w:r>
          </w:p>
        </w:tc>
        <w:tc>
          <w:tcPr>
            <w:tcW w:w="919" w:type="dxa"/>
            <w:noWrap/>
            <w:hideMark/>
          </w:tcPr>
          <w:p w14:paraId="2D90BEB3" w14:textId="3E0ADC37" w:rsidR="00EB095A" w:rsidRPr="00471C6E" w:rsidRDefault="00EB095A" w:rsidP="00EB095A">
            <w:pPr>
              <w:rPr>
                <w:rFonts w:eastAsia="Calibri"/>
                <w:lang w:eastAsia="en-US"/>
              </w:rPr>
            </w:pPr>
            <w:r w:rsidRPr="00AD36AD">
              <w:t>27%</w:t>
            </w:r>
          </w:p>
        </w:tc>
      </w:tr>
      <w:tr w:rsidR="00AC5378" w:rsidRPr="00471C6E" w14:paraId="20FCBA4F" w14:textId="77777777" w:rsidTr="00AC5378">
        <w:trPr>
          <w:cantSplit/>
          <w:trHeight w:val="300"/>
          <w:tblHeader/>
        </w:trPr>
        <w:tc>
          <w:tcPr>
            <w:tcW w:w="6345" w:type="dxa"/>
            <w:noWrap/>
            <w:hideMark/>
          </w:tcPr>
          <w:p w14:paraId="3EC06634" w14:textId="71E1E494" w:rsidR="00EB095A" w:rsidRPr="00471C6E" w:rsidRDefault="00EB095A" w:rsidP="00EB095A">
            <w:pPr>
              <w:rPr>
                <w:rFonts w:eastAsia="Calibri"/>
                <w:lang w:eastAsia="en-US"/>
              </w:rPr>
            </w:pPr>
            <w:r w:rsidRPr="00AD36AD">
              <w:t>Alt i alt har jeg de samme muligheder for at klare mig godt på min uddannelse, som andre.</w:t>
            </w:r>
          </w:p>
        </w:tc>
        <w:tc>
          <w:tcPr>
            <w:tcW w:w="242" w:type="dxa"/>
            <w:noWrap/>
            <w:hideMark/>
          </w:tcPr>
          <w:p w14:paraId="761DBDA1" w14:textId="7B519919" w:rsidR="00EB095A" w:rsidRPr="00471C6E" w:rsidRDefault="00EB095A" w:rsidP="00EB095A">
            <w:pPr>
              <w:rPr>
                <w:rFonts w:eastAsia="Calibri"/>
                <w:lang w:eastAsia="en-US"/>
              </w:rPr>
            </w:pPr>
            <w:r w:rsidRPr="00AD36AD">
              <w:t>17%</w:t>
            </w:r>
          </w:p>
        </w:tc>
        <w:tc>
          <w:tcPr>
            <w:tcW w:w="919" w:type="dxa"/>
            <w:noWrap/>
            <w:hideMark/>
          </w:tcPr>
          <w:p w14:paraId="6E00BED3" w14:textId="2103E602" w:rsidR="00EB095A" w:rsidRPr="00471C6E" w:rsidRDefault="00EB095A" w:rsidP="00EB095A">
            <w:pPr>
              <w:rPr>
                <w:rFonts w:eastAsia="Calibri"/>
                <w:lang w:eastAsia="en-US"/>
              </w:rPr>
            </w:pPr>
            <w:r w:rsidRPr="00AD36AD">
              <w:t>49%</w:t>
            </w:r>
          </w:p>
        </w:tc>
        <w:tc>
          <w:tcPr>
            <w:tcW w:w="1429" w:type="dxa"/>
            <w:noWrap/>
            <w:hideMark/>
          </w:tcPr>
          <w:p w14:paraId="2DA58FE0" w14:textId="481A9F7B" w:rsidR="00EB095A" w:rsidRPr="00471C6E" w:rsidRDefault="00EB095A" w:rsidP="00EB095A">
            <w:pPr>
              <w:rPr>
                <w:rFonts w:eastAsia="Calibri"/>
                <w:lang w:eastAsia="en-US"/>
              </w:rPr>
            </w:pPr>
            <w:r w:rsidRPr="00AD36AD">
              <w:t>19%</w:t>
            </w:r>
          </w:p>
        </w:tc>
        <w:tc>
          <w:tcPr>
            <w:tcW w:w="919" w:type="dxa"/>
            <w:noWrap/>
            <w:hideMark/>
          </w:tcPr>
          <w:p w14:paraId="438D5B84" w14:textId="7CEB62B5" w:rsidR="00EB095A" w:rsidRPr="00471C6E" w:rsidRDefault="00EB095A" w:rsidP="00EB095A">
            <w:pPr>
              <w:rPr>
                <w:rFonts w:eastAsia="Calibri"/>
                <w:lang w:eastAsia="en-US"/>
              </w:rPr>
            </w:pPr>
            <w:r w:rsidRPr="00AD36AD">
              <w:t>15%</w:t>
            </w:r>
          </w:p>
        </w:tc>
      </w:tr>
    </w:tbl>
    <w:p w14:paraId="2AF9D216" w14:textId="024363BA" w:rsidR="00D520CB" w:rsidRDefault="00FF62EE" w:rsidP="00471C6E">
      <w:pPr>
        <w:spacing w:before="240"/>
        <w:rPr>
          <w:rFonts w:eastAsia="Calibri"/>
          <w:lang w:eastAsia="en-US"/>
        </w:rPr>
      </w:pPr>
      <w:r w:rsidRPr="001B6D02">
        <w:rPr>
          <w:rFonts w:eastAsia="Calibri"/>
          <w:lang w:eastAsia="en-US"/>
        </w:rPr>
        <w:t xml:space="preserve">Overordnet </w:t>
      </w:r>
      <w:r w:rsidR="001E0D9B">
        <w:rPr>
          <w:rFonts w:eastAsia="Calibri"/>
          <w:lang w:eastAsia="en-US"/>
        </w:rPr>
        <w:t xml:space="preserve">er der et billede af, at </w:t>
      </w:r>
      <w:r w:rsidR="0009210E">
        <w:rPr>
          <w:rFonts w:eastAsia="Calibri"/>
          <w:lang w:eastAsia="en-US"/>
        </w:rPr>
        <w:t xml:space="preserve">de unge generelt har en forventning om, at ting vil være sværere (kun 17 procent svarer ’passer præcis’ på påstanden om, at de alt i alt har de </w:t>
      </w:r>
      <w:r w:rsidR="0009210E">
        <w:rPr>
          <w:rFonts w:eastAsia="Calibri"/>
          <w:lang w:eastAsia="en-US"/>
        </w:rPr>
        <w:lastRenderedPageBreak/>
        <w:t>samme muligheder for at klare sig godt på uddannelsen som andre</w:t>
      </w:r>
      <w:r w:rsidR="00596014">
        <w:rPr>
          <w:rFonts w:eastAsia="Calibri"/>
          <w:lang w:eastAsia="en-US"/>
        </w:rPr>
        <w:t xml:space="preserve">). Men </w:t>
      </w:r>
      <w:r w:rsidR="00FA2F36">
        <w:rPr>
          <w:rFonts w:eastAsia="Calibri"/>
          <w:lang w:eastAsia="en-US"/>
        </w:rPr>
        <w:t>en meget stor andel regner med at klare sig til trods for dette (56</w:t>
      </w:r>
      <w:r w:rsidR="008B42A5">
        <w:rPr>
          <w:rFonts w:eastAsia="Calibri"/>
          <w:lang w:eastAsia="en-US"/>
        </w:rPr>
        <w:t xml:space="preserve"> </w:t>
      </w:r>
      <w:r w:rsidR="00FA2F36">
        <w:rPr>
          <w:rFonts w:eastAsia="Calibri"/>
          <w:lang w:eastAsia="en-US"/>
        </w:rPr>
        <w:t xml:space="preserve">pct. svarer ’passer slet ikke’ på forventning om et dårligere resultat pga. deres syn). </w:t>
      </w:r>
      <w:r w:rsidR="006E03BE">
        <w:rPr>
          <w:rFonts w:eastAsia="Calibri"/>
          <w:lang w:eastAsia="en-US"/>
        </w:rPr>
        <w:t>De to sværeste områder, hvor over halvdelen svarer ’passer nogenlunde’ eller ’passer præcis’</w:t>
      </w:r>
      <w:r w:rsidR="001775B0">
        <w:rPr>
          <w:rFonts w:eastAsia="Calibri"/>
          <w:lang w:eastAsia="en-US"/>
        </w:rPr>
        <w:t xml:space="preserve">, er afkodning af visuelle elementer i pensum samt forberedelse til undervisningen. </w:t>
      </w:r>
      <w:r w:rsidR="00636781">
        <w:rPr>
          <w:rFonts w:eastAsia="Calibri"/>
          <w:lang w:eastAsia="en-US"/>
        </w:rPr>
        <w:t>Derudover er der jævnt mellem</w:t>
      </w:r>
      <w:r w:rsidR="00777C02">
        <w:rPr>
          <w:rFonts w:eastAsia="Calibri"/>
          <w:lang w:eastAsia="en-US"/>
        </w:rPr>
        <w:t xml:space="preserve"> 25 og </w:t>
      </w:r>
      <w:r w:rsidR="002514E7">
        <w:rPr>
          <w:rFonts w:eastAsia="Calibri"/>
          <w:lang w:eastAsia="en-US"/>
        </w:rPr>
        <w:t xml:space="preserve">45 procent, der svarer i disse kategorier på de andre spørgsmål. </w:t>
      </w:r>
    </w:p>
    <w:p w14:paraId="77A119E2" w14:textId="710C9914" w:rsidR="009D1CFE" w:rsidRDefault="00D520CB" w:rsidP="00471C6E">
      <w:pPr>
        <w:spacing w:before="240"/>
        <w:rPr>
          <w:rFonts w:eastAsia="Calibri"/>
          <w:lang w:eastAsia="en-US"/>
        </w:rPr>
      </w:pPr>
      <w:r>
        <w:rPr>
          <w:rFonts w:eastAsia="Calibri"/>
          <w:lang w:eastAsia="en-US"/>
        </w:rPr>
        <w:t xml:space="preserve">Når der skelnes mellem </w:t>
      </w:r>
      <w:r w:rsidR="00250825">
        <w:rPr>
          <w:rFonts w:eastAsia="Calibri"/>
          <w:lang w:eastAsia="en-US"/>
        </w:rPr>
        <w:t>udredning og startpakke</w:t>
      </w:r>
      <w:r w:rsidR="008B42A5">
        <w:rPr>
          <w:rFonts w:eastAsia="Calibri"/>
          <w:lang w:eastAsia="en-US"/>
        </w:rPr>
        <w:t xml:space="preserve">, </w:t>
      </w:r>
      <w:r w:rsidR="00321773">
        <w:rPr>
          <w:rFonts w:eastAsia="Calibri"/>
          <w:lang w:eastAsia="en-US"/>
        </w:rPr>
        <w:t>er der en tydelig forskel</w:t>
      </w:r>
      <w:r w:rsidR="006D3730">
        <w:rPr>
          <w:rFonts w:eastAsia="Calibri"/>
          <w:lang w:eastAsia="en-US"/>
        </w:rPr>
        <w:t>:</w:t>
      </w:r>
      <w:r w:rsidR="00321773">
        <w:rPr>
          <w:rFonts w:eastAsia="Calibri"/>
          <w:lang w:eastAsia="en-US"/>
        </w:rPr>
        <w:t xml:space="preserve"> Hvis </w:t>
      </w:r>
      <w:r w:rsidR="003B3D07">
        <w:rPr>
          <w:rFonts w:eastAsia="Calibri"/>
          <w:lang w:eastAsia="en-US"/>
        </w:rPr>
        <w:t xml:space="preserve">man tager de unges gennemsnitlige svar på spørgsmålene (hvor 1 er ’passer slet ikke’ til alle og 4 ’passer præcis’ til alle) ligger </w:t>
      </w:r>
      <w:r w:rsidR="007B01CF">
        <w:rPr>
          <w:rFonts w:eastAsia="Calibri"/>
          <w:lang w:eastAsia="en-US"/>
        </w:rPr>
        <w:t>de, der har været på startpakkedage på 1,92 og de, der har været på udredning på 2,56.</w:t>
      </w:r>
      <w:r w:rsidR="00A81AC2">
        <w:rPr>
          <w:rFonts w:eastAsia="Calibri"/>
          <w:lang w:eastAsia="en-US"/>
        </w:rPr>
        <w:t xml:space="preserve"> De</w:t>
      </w:r>
      <w:r w:rsidR="000B7A38">
        <w:rPr>
          <w:rFonts w:eastAsia="Calibri"/>
          <w:lang w:eastAsia="en-US"/>
        </w:rPr>
        <w:t>,</w:t>
      </w:r>
      <w:r w:rsidR="00A81AC2">
        <w:rPr>
          <w:rFonts w:eastAsia="Calibri"/>
          <w:lang w:eastAsia="en-US"/>
        </w:rPr>
        <w:t xml:space="preserve"> der har været på udredning</w:t>
      </w:r>
      <w:r w:rsidR="000B7A38">
        <w:rPr>
          <w:rFonts w:eastAsia="Calibri"/>
          <w:lang w:eastAsia="en-US"/>
        </w:rPr>
        <w:t>,</w:t>
      </w:r>
      <w:r w:rsidR="00A81AC2">
        <w:rPr>
          <w:rFonts w:eastAsia="Calibri"/>
          <w:lang w:eastAsia="en-US"/>
        </w:rPr>
        <w:t xml:space="preserve"> oplever </w:t>
      </w:r>
      <w:r w:rsidR="004F00ED">
        <w:rPr>
          <w:rFonts w:eastAsia="Calibri"/>
          <w:lang w:eastAsia="en-US"/>
        </w:rPr>
        <w:t>jævnt væsentligt flere barriere</w:t>
      </w:r>
      <w:r w:rsidR="00E80C53">
        <w:rPr>
          <w:rFonts w:eastAsia="Calibri"/>
          <w:lang w:eastAsia="en-US"/>
        </w:rPr>
        <w:t>r</w:t>
      </w:r>
      <w:r w:rsidR="00E97FF1">
        <w:rPr>
          <w:rFonts w:eastAsia="Calibri"/>
          <w:lang w:eastAsia="en-US"/>
        </w:rPr>
        <w:t xml:space="preserve"> på alle spørgsmålene</w:t>
      </w:r>
      <w:r w:rsidR="00E80C53">
        <w:rPr>
          <w:rFonts w:eastAsia="Calibri"/>
          <w:lang w:eastAsia="en-US"/>
        </w:rPr>
        <w:t xml:space="preserve">. Det gælder </w:t>
      </w:r>
      <w:r w:rsidR="00334A11">
        <w:rPr>
          <w:rFonts w:eastAsia="Calibri"/>
          <w:lang w:eastAsia="en-US"/>
        </w:rPr>
        <w:t>sær ift. forberedelse</w:t>
      </w:r>
      <w:r w:rsidR="00F955DE">
        <w:rPr>
          <w:rFonts w:eastAsia="Calibri"/>
          <w:lang w:eastAsia="en-US"/>
        </w:rPr>
        <w:t>, hvor kun 27 pct. svarer ’en smule’ eller ’slet ikke’ samt forventninger om dårligere resultat, hvor 42 pct. svarer ’nogenlunde/præcis’</w:t>
      </w:r>
      <w:r w:rsidR="00E97FF1">
        <w:rPr>
          <w:rFonts w:eastAsia="Calibri"/>
          <w:lang w:eastAsia="en-US"/>
        </w:rPr>
        <w:t>, at der er stor forskel</w:t>
      </w:r>
      <w:r w:rsidR="00E80C53">
        <w:rPr>
          <w:rFonts w:eastAsia="Calibri"/>
          <w:lang w:eastAsia="en-US"/>
        </w:rPr>
        <w:t xml:space="preserve">. For de unge, der har fået </w:t>
      </w:r>
      <w:proofErr w:type="gramStart"/>
      <w:r w:rsidR="00E80C53">
        <w:rPr>
          <w:rFonts w:eastAsia="Calibri"/>
          <w:lang w:eastAsia="en-US"/>
        </w:rPr>
        <w:t>startpakker</w:t>
      </w:r>
      <w:proofErr w:type="gramEnd"/>
      <w:r w:rsidR="00E80C53">
        <w:rPr>
          <w:rFonts w:eastAsia="Calibri"/>
          <w:lang w:eastAsia="en-US"/>
        </w:rPr>
        <w:t xml:space="preserve"> er de tilsvarende tal 47 og </w:t>
      </w:r>
      <w:r w:rsidR="00E71C5E">
        <w:rPr>
          <w:rFonts w:eastAsia="Calibri"/>
          <w:lang w:eastAsia="en-US"/>
        </w:rPr>
        <w:t>9.</w:t>
      </w:r>
    </w:p>
    <w:p w14:paraId="2451FFF2" w14:textId="193EB826" w:rsidR="00EC5389" w:rsidRDefault="00F329E5" w:rsidP="00471C6E">
      <w:pPr>
        <w:spacing w:before="240"/>
        <w:rPr>
          <w:rFonts w:eastAsia="Calibri"/>
          <w:lang w:eastAsia="en-US"/>
        </w:rPr>
      </w:pPr>
      <w:r>
        <w:rPr>
          <w:rFonts w:eastAsia="Calibri"/>
          <w:lang w:eastAsia="en-US"/>
        </w:rPr>
        <w:t xml:space="preserve">Der er noget, der kan tyde på, at disse større barrierer kan skyldes dårligere kompensation. </w:t>
      </w:r>
      <w:r w:rsidR="007C0E7A">
        <w:rPr>
          <w:rFonts w:eastAsia="Calibri"/>
          <w:lang w:eastAsia="en-US"/>
        </w:rPr>
        <w:t>Omregnet til 1-4-skalaen svarer SPS-eleverne i gennemsnit 2,33 hvorimod de, der har været på startpakke svarer 3,47</w:t>
      </w:r>
      <w:r w:rsidR="00B86F72">
        <w:rPr>
          <w:rFonts w:eastAsia="Calibri"/>
          <w:lang w:eastAsia="en-US"/>
        </w:rPr>
        <w:t>.</w:t>
      </w:r>
    </w:p>
    <w:p w14:paraId="7D82DD8D" w14:textId="6E2CCD5E" w:rsidR="00214313" w:rsidRPr="00FC383C" w:rsidRDefault="00E97FF1" w:rsidP="00471C6E">
      <w:pPr>
        <w:spacing w:before="240"/>
        <w:rPr>
          <w:rFonts w:eastAsia="Calibri"/>
          <w:lang w:eastAsia="en-US"/>
        </w:rPr>
      </w:pPr>
      <w:r>
        <w:rPr>
          <w:rFonts w:eastAsia="Calibri"/>
          <w:b/>
          <w:lang w:eastAsia="en-US"/>
        </w:rPr>
        <w:t>Delkonklusion</w:t>
      </w:r>
      <w:r w:rsidR="00EC5389">
        <w:rPr>
          <w:rFonts w:eastAsia="Calibri"/>
          <w:b/>
          <w:lang w:eastAsia="en-US"/>
        </w:rPr>
        <w:t xml:space="preserve">: </w:t>
      </w:r>
      <w:r w:rsidR="00271BCA">
        <w:rPr>
          <w:rFonts w:eastAsia="Calibri"/>
          <w:lang w:eastAsia="en-US"/>
        </w:rPr>
        <w:t>Når man har fået startpakke, føler man sig bedre kompenseret, man oplever færre barrierer</w:t>
      </w:r>
      <w:r>
        <w:rPr>
          <w:rFonts w:eastAsia="Calibri"/>
          <w:lang w:eastAsia="en-US"/>
        </w:rPr>
        <w:t>,</w:t>
      </w:r>
      <w:r w:rsidR="00271BCA">
        <w:rPr>
          <w:rFonts w:eastAsia="Calibri"/>
          <w:lang w:eastAsia="en-US"/>
        </w:rPr>
        <w:t xml:space="preserve"> og man synes i højere grad, man kan det, der skal til for at klare sig godt på en uddannelse</w:t>
      </w:r>
      <w:r w:rsidR="007E23AC">
        <w:rPr>
          <w:rFonts w:eastAsia="Calibri"/>
          <w:lang w:eastAsia="en-US"/>
        </w:rPr>
        <w:t xml:space="preserve">; man har altså en højere studiemæssig self-efficacy. </w:t>
      </w:r>
    </w:p>
    <w:p w14:paraId="207A784A" w14:textId="18912B27" w:rsidR="00214313" w:rsidRDefault="00920C0A" w:rsidP="00227E41">
      <w:pPr>
        <w:pStyle w:val="Overskrift1"/>
        <w:rPr>
          <w:lang w:eastAsia="en-US"/>
        </w:rPr>
      </w:pPr>
      <w:r>
        <w:rPr>
          <w:lang w:eastAsia="en-US"/>
        </w:rPr>
        <w:t xml:space="preserve">Statistisk </w:t>
      </w:r>
      <w:r w:rsidRPr="00227E41">
        <w:t>analyse</w:t>
      </w:r>
    </w:p>
    <w:p w14:paraId="7415FE07" w14:textId="0832AD2E" w:rsidR="00920C0A" w:rsidRPr="00951092" w:rsidRDefault="00951092" w:rsidP="00E97FF1">
      <w:pPr>
        <w:rPr>
          <w:rFonts w:eastAsia="Calibri"/>
          <w:lang w:eastAsia="en-US"/>
        </w:rPr>
      </w:pPr>
      <w:r w:rsidRPr="00951092">
        <w:rPr>
          <w:rFonts w:eastAsia="Calibri"/>
          <w:lang w:eastAsia="en-US"/>
        </w:rPr>
        <w:t xml:space="preserve">Det ovenstående </w:t>
      </w:r>
      <w:r>
        <w:rPr>
          <w:rFonts w:eastAsia="Calibri"/>
          <w:lang w:eastAsia="en-US"/>
        </w:rPr>
        <w:t xml:space="preserve">tyder altså på, at </w:t>
      </w:r>
      <w:r w:rsidR="008C6F0A">
        <w:rPr>
          <w:rFonts w:eastAsia="Calibri"/>
          <w:lang w:eastAsia="en-US"/>
        </w:rPr>
        <w:t xml:space="preserve">den sværere situation for de studerende, der har været på udredninger skyldes, at de føler sig dårligere kompenseret og oplever flere barrierer. For at </w:t>
      </w:r>
      <w:r w:rsidR="004B7A79">
        <w:rPr>
          <w:rFonts w:eastAsia="Calibri"/>
          <w:lang w:eastAsia="en-US"/>
        </w:rPr>
        <w:t>undersøge dette, og for at bekræfte vores hypotese om, at</w:t>
      </w:r>
      <w:r w:rsidR="00920C0A">
        <w:rPr>
          <w:rFonts w:eastAsia="Calibri"/>
          <w:lang w:eastAsia="en-US"/>
        </w:rPr>
        <w:t xml:space="preserve"> begrænsninger som følge af funktionsnedsættelsen (BAF) mindsker studiemæssig self-efficacy </w:t>
      </w:r>
      <w:r w:rsidR="009213A1">
        <w:rPr>
          <w:rFonts w:eastAsia="Calibri"/>
          <w:lang w:eastAsia="en-US"/>
        </w:rPr>
        <w:t xml:space="preserve">(SSE) </w:t>
      </w:r>
      <w:r w:rsidR="00920C0A">
        <w:rPr>
          <w:rFonts w:eastAsia="Calibri"/>
          <w:lang w:eastAsia="en-US"/>
        </w:rPr>
        <w:t xml:space="preserve">har vi foretaget en række regressionsanalyser.  </w:t>
      </w:r>
    </w:p>
    <w:p w14:paraId="6BD7F882" w14:textId="1B2A807A" w:rsidR="0041056A" w:rsidRPr="00214313" w:rsidRDefault="00214313" w:rsidP="00471C6E">
      <w:pPr>
        <w:spacing w:before="240"/>
        <w:rPr>
          <w:rFonts w:eastAsia="Calibri"/>
          <w:lang w:eastAsia="en-US"/>
        </w:rPr>
      </w:pPr>
      <w:r w:rsidRPr="00214313">
        <w:rPr>
          <w:rFonts w:eastAsia="Calibri"/>
          <w:lang w:eastAsia="en-US"/>
        </w:rPr>
        <w:t>Vores antagelse er, at når elever eller studerende oplever en stor negativ betydning af funktionsnedsættelsen, så føler de sig i væsentligt mindre grad i stand til de ting, som studerende skal kunne. Altså at en høj BAF fører til en lav SSE. Derudover har vi en forventning om, at høj generaliseret self-efficacy</w:t>
      </w:r>
      <w:r w:rsidR="00895D0B">
        <w:rPr>
          <w:rFonts w:eastAsia="Calibri"/>
          <w:lang w:eastAsia="en-US"/>
        </w:rPr>
        <w:t xml:space="preserve"> (GSE)</w:t>
      </w:r>
      <w:r w:rsidR="0041056A">
        <w:rPr>
          <w:rFonts w:eastAsia="Calibri"/>
          <w:lang w:eastAsia="en-US"/>
        </w:rPr>
        <w:t xml:space="preserve">, som er et udtryk for, at de studerende generelt føler, at de kan nå deres mål, hvis de gør en indsats </w:t>
      </w:r>
      <w:r w:rsidRPr="00214313">
        <w:rPr>
          <w:rFonts w:eastAsia="Calibri"/>
          <w:lang w:eastAsia="en-US"/>
        </w:rPr>
        <w:t>vil have en positiv indvirkning på SSE.</w:t>
      </w:r>
    </w:p>
    <w:p w14:paraId="51B36D3D" w14:textId="57E3245A" w:rsidR="00214313" w:rsidRPr="00214313" w:rsidRDefault="00DF72B1" w:rsidP="00227E41">
      <w:pPr>
        <w:pStyle w:val="Overskrift2"/>
        <w:rPr>
          <w:lang w:eastAsia="en-US"/>
        </w:rPr>
      </w:pPr>
      <w:r>
        <w:rPr>
          <w:lang w:eastAsia="en-US"/>
        </w:rPr>
        <w:t>S</w:t>
      </w:r>
      <w:r w:rsidR="00471C6E">
        <w:rPr>
          <w:lang w:eastAsia="en-US"/>
        </w:rPr>
        <w:t>tudiemæssig self-efficacy</w:t>
      </w:r>
      <w:r w:rsidR="00214313" w:rsidRPr="00214313">
        <w:rPr>
          <w:lang w:eastAsia="en-US"/>
        </w:rPr>
        <w:t>: Hvad afgør, hvor godt man klarer sig på studiet?</w:t>
      </w:r>
    </w:p>
    <w:p w14:paraId="5526435B" w14:textId="1023D885" w:rsidR="00086B02" w:rsidRDefault="00214313" w:rsidP="00D867A4">
      <w:pPr>
        <w:rPr>
          <w:rFonts w:eastAsia="Calibri"/>
          <w:lang w:eastAsia="en-US"/>
        </w:rPr>
      </w:pPr>
      <w:r w:rsidRPr="00214313">
        <w:rPr>
          <w:rFonts w:eastAsia="Calibri"/>
          <w:lang w:eastAsia="en-US"/>
        </w:rPr>
        <w:t xml:space="preserve">Ved regressionsanalysen er hver variabel taget med trinvist </w:t>
      </w:r>
      <w:r w:rsidR="00C639AF">
        <w:rPr>
          <w:rFonts w:eastAsia="Calibri"/>
          <w:lang w:eastAsia="en-US"/>
        </w:rPr>
        <w:t>for at vise, hvad for en</w:t>
      </w:r>
      <w:r w:rsidR="009213A1">
        <w:rPr>
          <w:rFonts w:eastAsia="Calibri"/>
          <w:lang w:eastAsia="en-US"/>
        </w:rPr>
        <w:t xml:space="preserve"> betydning, den bidrager med</w:t>
      </w:r>
      <w:r w:rsidR="00321AAA">
        <w:rPr>
          <w:rFonts w:eastAsia="Calibri"/>
          <w:lang w:eastAsia="en-US"/>
        </w:rPr>
        <w:t>. Rækkefølgen afhænger af vores forventning om kausalitet; vi forventer altså at startpakke kan tænkes at påvirke generaliseret self-efficacy, som kan tænkes at påvirke håndtering af synsnedsættelse, som kan tænkes at påvirke oplevet kompensation som kan tænkes at påvirke oplevede barrierer</w:t>
      </w:r>
      <w:r w:rsidRPr="00214313">
        <w:rPr>
          <w:rFonts w:eastAsia="Calibri"/>
          <w:lang w:eastAsia="en-US"/>
        </w:rPr>
        <w:t xml:space="preserve">. </w:t>
      </w:r>
    </w:p>
    <w:p w14:paraId="299AE10E" w14:textId="31559B3E" w:rsidR="00086B02" w:rsidRPr="00086B02" w:rsidRDefault="00086B02" w:rsidP="00086B02">
      <w:pPr>
        <w:spacing w:before="240"/>
        <w:rPr>
          <w:rFonts w:eastAsia="Calibri"/>
          <w:lang w:eastAsia="en-US"/>
        </w:rPr>
      </w:pPr>
      <w:r w:rsidRPr="00086B02">
        <w:rPr>
          <w:rFonts w:eastAsia="Calibri"/>
          <w:lang w:eastAsia="en-US"/>
        </w:rPr>
        <w:lastRenderedPageBreak/>
        <w:t>Tabellen inkluderer for enkelheds skyld ikke statistiske</w:t>
      </w:r>
      <w:r w:rsidR="00401045">
        <w:rPr>
          <w:rFonts w:eastAsia="Calibri"/>
          <w:lang w:eastAsia="en-US"/>
        </w:rPr>
        <w:t xml:space="preserve"> kontrolvariable</w:t>
      </w:r>
      <w:r w:rsidR="00385FED">
        <w:rPr>
          <w:rFonts w:eastAsia="Calibri"/>
          <w:lang w:eastAsia="en-US"/>
        </w:rPr>
        <w:t>,</w:t>
      </w:r>
      <w:r w:rsidRPr="00086B02">
        <w:rPr>
          <w:rFonts w:eastAsia="Calibri"/>
          <w:lang w:eastAsia="en-US"/>
        </w:rPr>
        <w:t xml:space="preserve"> som er alder, køn, forældres uddannelse, socialt netværk</w:t>
      </w:r>
      <w:r w:rsidR="002526A6">
        <w:rPr>
          <w:rFonts w:eastAsia="Calibri"/>
          <w:lang w:eastAsia="en-US"/>
        </w:rPr>
        <w:t>,</w:t>
      </w:r>
      <w:r w:rsidRPr="00086B02">
        <w:rPr>
          <w:rFonts w:eastAsia="Calibri"/>
          <w:lang w:eastAsia="en-US"/>
        </w:rPr>
        <w:t xml:space="preserve"> samt om man går på en videregående uddannelse.</w:t>
      </w:r>
    </w:p>
    <w:tbl>
      <w:tblPr>
        <w:tblW w:w="9972" w:type="dxa"/>
        <w:tblLayout w:type="fixed"/>
        <w:tblCellMar>
          <w:left w:w="70" w:type="dxa"/>
          <w:right w:w="70" w:type="dxa"/>
        </w:tblCellMar>
        <w:tblLook w:val="04A0" w:firstRow="1" w:lastRow="0" w:firstColumn="1" w:lastColumn="0" w:noHBand="0" w:noVBand="1"/>
      </w:tblPr>
      <w:tblGrid>
        <w:gridCol w:w="2764"/>
        <w:gridCol w:w="1134"/>
        <w:gridCol w:w="1275"/>
        <w:gridCol w:w="1701"/>
        <w:gridCol w:w="300"/>
        <w:gridCol w:w="1399"/>
        <w:gridCol w:w="1399"/>
      </w:tblGrid>
      <w:tr w:rsidR="005A7795" w:rsidRPr="00214313" w14:paraId="4E25F69A" w14:textId="77777777" w:rsidTr="00385FED">
        <w:trPr>
          <w:cantSplit/>
          <w:trHeight w:val="300"/>
        </w:trPr>
        <w:tc>
          <w:tcPr>
            <w:tcW w:w="2764" w:type="dxa"/>
            <w:tcBorders>
              <w:top w:val="nil"/>
              <w:left w:val="nil"/>
              <w:bottom w:val="nil"/>
              <w:right w:val="nil"/>
            </w:tcBorders>
            <w:shd w:val="clear" w:color="auto" w:fill="auto"/>
            <w:noWrap/>
            <w:hideMark/>
          </w:tcPr>
          <w:p w14:paraId="1CEB74CA" w14:textId="77777777" w:rsidR="005A7795" w:rsidRDefault="005A7795" w:rsidP="00D867A4"/>
          <w:p w14:paraId="729A18E1" w14:textId="04CC9037" w:rsidR="00C04D4B" w:rsidRDefault="00C04D4B" w:rsidP="00C04D4B">
            <w:r w:rsidRPr="001F5E16">
              <w:rPr>
                <w:rFonts w:cs="Arial"/>
                <w:b/>
                <w:szCs w:val="24"/>
              </w:rPr>
              <w:t xml:space="preserve">Regressionsanalyse med </w:t>
            </w:r>
            <w:r>
              <w:rPr>
                <w:rFonts w:cs="Arial"/>
                <w:b/>
                <w:szCs w:val="24"/>
              </w:rPr>
              <w:t>studiemæssig self-efficacy</w:t>
            </w:r>
            <w:r w:rsidRPr="001F5E16">
              <w:rPr>
                <w:rFonts w:cs="Arial"/>
                <w:b/>
                <w:szCs w:val="24"/>
              </w:rPr>
              <w:t xml:space="preserve"> som afhængig variabel</w:t>
            </w:r>
            <w:r w:rsidR="008B42A5">
              <w:rPr>
                <w:rStyle w:val="Fodnotehenvisning"/>
                <w:rFonts w:cs="Arial"/>
                <w:b/>
                <w:szCs w:val="24"/>
              </w:rPr>
              <w:footnoteReference w:id="3"/>
            </w:r>
          </w:p>
          <w:p w14:paraId="01E81827" w14:textId="0FEC2D7F" w:rsidR="00C04D4B" w:rsidRPr="00C04D4B" w:rsidRDefault="00C04D4B" w:rsidP="00C04D4B"/>
        </w:tc>
        <w:tc>
          <w:tcPr>
            <w:tcW w:w="1134" w:type="dxa"/>
            <w:tcBorders>
              <w:top w:val="nil"/>
              <w:left w:val="nil"/>
              <w:bottom w:val="nil"/>
              <w:right w:val="nil"/>
            </w:tcBorders>
            <w:shd w:val="clear" w:color="auto" w:fill="auto"/>
            <w:noWrap/>
            <w:hideMark/>
          </w:tcPr>
          <w:p w14:paraId="3FF34A63" w14:textId="5A5D6650" w:rsidR="005A7795" w:rsidRPr="00385FED" w:rsidRDefault="005A7795" w:rsidP="00385FED">
            <w:pPr>
              <w:spacing w:before="240"/>
              <w:rPr>
                <w:rFonts w:cs="Arial"/>
                <w:b/>
                <w:color w:val="000000"/>
                <w:szCs w:val="24"/>
              </w:rPr>
            </w:pPr>
            <w:r w:rsidRPr="00086B02">
              <w:rPr>
                <w:rFonts w:cs="Arial"/>
                <w:b/>
                <w:color w:val="000000"/>
                <w:szCs w:val="24"/>
              </w:rPr>
              <w:t xml:space="preserve">Model 1: </w:t>
            </w:r>
            <w:r w:rsidRPr="00086B02">
              <w:rPr>
                <w:rFonts w:cs="Arial"/>
                <w:color w:val="000000"/>
                <w:szCs w:val="24"/>
              </w:rPr>
              <w:t>Startpakke</w:t>
            </w:r>
          </w:p>
        </w:tc>
        <w:tc>
          <w:tcPr>
            <w:tcW w:w="1275" w:type="dxa"/>
            <w:tcBorders>
              <w:top w:val="nil"/>
              <w:left w:val="nil"/>
              <w:bottom w:val="nil"/>
              <w:right w:val="nil"/>
            </w:tcBorders>
            <w:shd w:val="clear" w:color="auto" w:fill="auto"/>
            <w:noWrap/>
            <w:hideMark/>
          </w:tcPr>
          <w:p w14:paraId="584529AB" w14:textId="77777777" w:rsidR="00385FED" w:rsidRDefault="005A7795" w:rsidP="00385FED">
            <w:pPr>
              <w:spacing w:before="240"/>
              <w:rPr>
                <w:rFonts w:cs="Arial"/>
                <w:b/>
                <w:color w:val="000000"/>
                <w:szCs w:val="24"/>
              </w:rPr>
            </w:pPr>
            <w:r w:rsidRPr="00086B02">
              <w:rPr>
                <w:rFonts w:cs="Arial"/>
                <w:b/>
                <w:color w:val="000000"/>
                <w:szCs w:val="24"/>
              </w:rPr>
              <w:t>Model 2:</w:t>
            </w:r>
          </w:p>
          <w:p w14:paraId="1AA1CB97" w14:textId="0AC23A59" w:rsidR="005A7795" w:rsidRPr="00086B02" w:rsidRDefault="005A7795" w:rsidP="00385FED">
            <w:pPr>
              <w:rPr>
                <w:rFonts w:cs="Arial"/>
                <w:color w:val="000000"/>
                <w:szCs w:val="24"/>
              </w:rPr>
            </w:pPr>
            <w:r w:rsidRPr="00086B02">
              <w:rPr>
                <w:rFonts w:cs="Arial"/>
                <w:color w:val="000000"/>
                <w:szCs w:val="24"/>
              </w:rPr>
              <w:t>GSE</w:t>
            </w:r>
          </w:p>
        </w:tc>
        <w:tc>
          <w:tcPr>
            <w:tcW w:w="1701" w:type="dxa"/>
            <w:tcBorders>
              <w:top w:val="nil"/>
              <w:left w:val="nil"/>
              <w:bottom w:val="nil"/>
              <w:right w:val="nil"/>
            </w:tcBorders>
            <w:shd w:val="clear" w:color="auto" w:fill="auto"/>
            <w:noWrap/>
            <w:hideMark/>
          </w:tcPr>
          <w:p w14:paraId="4545FBE6" w14:textId="77777777" w:rsidR="00385FED" w:rsidRDefault="005A7795" w:rsidP="00385FED">
            <w:pPr>
              <w:spacing w:before="240"/>
              <w:rPr>
                <w:rFonts w:cs="Arial"/>
                <w:b/>
                <w:color w:val="000000"/>
                <w:szCs w:val="24"/>
              </w:rPr>
            </w:pPr>
            <w:r w:rsidRPr="00086B02">
              <w:rPr>
                <w:rFonts w:cs="Arial"/>
                <w:b/>
                <w:color w:val="000000"/>
                <w:szCs w:val="24"/>
              </w:rPr>
              <w:t>Model 3:</w:t>
            </w:r>
          </w:p>
          <w:p w14:paraId="08485ECB" w14:textId="504D6C71" w:rsidR="005A7795" w:rsidRPr="00086B02" w:rsidRDefault="00895D0B" w:rsidP="00385FED">
            <w:pPr>
              <w:rPr>
                <w:rFonts w:cs="Arial"/>
                <w:color w:val="000000"/>
                <w:szCs w:val="24"/>
              </w:rPr>
            </w:pPr>
            <w:r w:rsidRPr="00086B02">
              <w:rPr>
                <w:rFonts w:cs="Arial"/>
                <w:color w:val="000000"/>
                <w:szCs w:val="24"/>
              </w:rPr>
              <w:t>Håndtering af syn</w:t>
            </w:r>
          </w:p>
        </w:tc>
        <w:tc>
          <w:tcPr>
            <w:tcW w:w="1699" w:type="dxa"/>
            <w:gridSpan w:val="2"/>
            <w:tcBorders>
              <w:top w:val="nil"/>
              <w:left w:val="nil"/>
              <w:bottom w:val="nil"/>
              <w:right w:val="nil"/>
            </w:tcBorders>
            <w:shd w:val="clear" w:color="auto" w:fill="auto"/>
            <w:noWrap/>
            <w:hideMark/>
          </w:tcPr>
          <w:p w14:paraId="5B69485E" w14:textId="21249736" w:rsidR="005A7795" w:rsidRDefault="005A7795" w:rsidP="00385FED">
            <w:pPr>
              <w:spacing w:before="240"/>
              <w:rPr>
                <w:rFonts w:cs="Arial"/>
                <w:b/>
                <w:color w:val="000000"/>
                <w:szCs w:val="24"/>
              </w:rPr>
            </w:pPr>
            <w:r w:rsidRPr="00086B02">
              <w:rPr>
                <w:rFonts w:cs="Arial"/>
                <w:b/>
                <w:color w:val="000000"/>
                <w:szCs w:val="24"/>
              </w:rPr>
              <w:t>Model 4:</w:t>
            </w:r>
          </w:p>
          <w:p w14:paraId="710A27F2" w14:textId="3D030AFE" w:rsidR="005A7795" w:rsidRPr="00086B02" w:rsidRDefault="00895D0B" w:rsidP="00385FED">
            <w:pPr>
              <w:rPr>
                <w:rFonts w:cs="Arial"/>
                <w:color w:val="000000"/>
                <w:szCs w:val="24"/>
              </w:rPr>
            </w:pPr>
            <w:r w:rsidRPr="00086B02">
              <w:rPr>
                <w:rFonts w:cs="Arial"/>
                <w:color w:val="000000"/>
                <w:szCs w:val="24"/>
              </w:rPr>
              <w:t>Kompensation</w:t>
            </w:r>
          </w:p>
        </w:tc>
        <w:tc>
          <w:tcPr>
            <w:tcW w:w="1399" w:type="dxa"/>
            <w:tcBorders>
              <w:top w:val="nil"/>
              <w:left w:val="nil"/>
              <w:bottom w:val="nil"/>
              <w:right w:val="nil"/>
            </w:tcBorders>
            <w:shd w:val="clear" w:color="auto" w:fill="auto"/>
            <w:noWrap/>
            <w:hideMark/>
          </w:tcPr>
          <w:p w14:paraId="2DAB5B09" w14:textId="3D6830B0" w:rsidR="005A7795" w:rsidRDefault="005A7795" w:rsidP="00385FED">
            <w:pPr>
              <w:spacing w:before="240"/>
              <w:rPr>
                <w:rFonts w:cs="Arial"/>
                <w:b/>
                <w:color w:val="000000"/>
                <w:szCs w:val="24"/>
              </w:rPr>
            </w:pPr>
            <w:r w:rsidRPr="00086B02">
              <w:rPr>
                <w:rFonts w:cs="Arial"/>
                <w:b/>
                <w:color w:val="000000"/>
                <w:szCs w:val="24"/>
              </w:rPr>
              <w:t>Model 5:</w:t>
            </w:r>
          </w:p>
          <w:p w14:paraId="21D0464F" w14:textId="4B3697D3" w:rsidR="005A7795" w:rsidRPr="00086B02" w:rsidRDefault="00895D0B" w:rsidP="00385FED">
            <w:pPr>
              <w:rPr>
                <w:rFonts w:cs="Arial"/>
                <w:color w:val="000000"/>
                <w:szCs w:val="24"/>
              </w:rPr>
            </w:pPr>
            <w:r w:rsidRPr="00086B02">
              <w:rPr>
                <w:rFonts w:cs="Arial"/>
                <w:color w:val="000000"/>
                <w:szCs w:val="24"/>
              </w:rPr>
              <w:t>Barrierer</w:t>
            </w:r>
            <w:r w:rsidR="005A7795" w:rsidRPr="00086B02">
              <w:rPr>
                <w:rFonts w:cs="Arial"/>
                <w:color w:val="000000"/>
                <w:szCs w:val="24"/>
              </w:rPr>
              <w:t xml:space="preserve">   </w:t>
            </w:r>
          </w:p>
        </w:tc>
      </w:tr>
      <w:tr w:rsidR="00480E1E" w:rsidRPr="00214313" w14:paraId="1DDD1C96" w14:textId="77777777" w:rsidTr="00895D0B">
        <w:trPr>
          <w:cantSplit/>
          <w:trHeight w:val="300"/>
        </w:trPr>
        <w:tc>
          <w:tcPr>
            <w:tcW w:w="2764" w:type="dxa"/>
            <w:tcBorders>
              <w:top w:val="nil"/>
              <w:left w:val="nil"/>
              <w:bottom w:val="nil"/>
              <w:right w:val="nil"/>
            </w:tcBorders>
            <w:shd w:val="clear" w:color="auto" w:fill="auto"/>
            <w:noWrap/>
            <w:vAlign w:val="bottom"/>
            <w:hideMark/>
          </w:tcPr>
          <w:p w14:paraId="21724ABD" w14:textId="66B08744" w:rsidR="00480E1E" w:rsidRPr="00D867A4" w:rsidRDefault="00480E1E" w:rsidP="00C04D4B">
            <w:pPr>
              <w:spacing w:before="240"/>
              <w:rPr>
                <w:rFonts w:eastAsia="Calibri"/>
                <w:lang w:eastAsia="en-US"/>
              </w:rPr>
            </w:pPr>
            <w:r w:rsidRPr="00D867A4">
              <w:rPr>
                <w:rFonts w:eastAsia="Calibri"/>
                <w:lang w:eastAsia="en-US"/>
              </w:rPr>
              <w:t>Startpakke</w:t>
            </w:r>
          </w:p>
        </w:tc>
        <w:tc>
          <w:tcPr>
            <w:tcW w:w="1134" w:type="dxa"/>
            <w:tcBorders>
              <w:top w:val="nil"/>
              <w:left w:val="nil"/>
              <w:bottom w:val="nil"/>
              <w:right w:val="nil"/>
            </w:tcBorders>
            <w:shd w:val="clear" w:color="auto" w:fill="auto"/>
            <w:noWrap/>
            <w:vAlign w:val="bottom"/>
            <w:hideMark/>
          </w:tcPr>
          <w:p w14:paraId="38A9F181" w14:textId="471E9D75" w:rsidR="00480E1E" w:rsidRPr="00D867A4" w:rsidRDefault="00480E1E" w:rsidP="00D867A4">
            <w:pPr>
              <w:rPr>
                <w:rFonts w:eastAsia="Calibri"/>
                <w:lang w:eastAsia="en-US"/>
              </w:rPr>
            </w:pPr>
            <w:r w:rsidRPr="00D867A4">
              <w:rPr>
                <w:rFonts w:eastAsia="Calibri"/>
                <w:lang w:eastAsia="en-US"/>
              </w:rPr>
              <w:t>0,461***</w:t>
            </w:r>
          </w:p>
        </w:tc>
        <w:tc>
          <w:tcPr>
            <w:tcW w:w="1275" w:type="dxa"/>
            <w:tcBorders>
              <w:top w:val="nil"/>
              <w:left w:val="nil"/>
              <w:bottom w:val="nil"/>
              <w:right w:val="nil"/>
            </w:tcBorders>
            <w:shd w:val="clear" w:color="auto" w:fill="auto"/>
            <w:noWrap/>
            <w:vAlign w:val="bottom"/>
            <w:hideMark/>
          </w:tcPr>
          <w:p w14:paraId="6AA2A838" w14:textId="0B994108" w:rsidR="00480E1E" w:rsidRPr="00D867A4" w:rsidRDefault="00480E1E" w:rsidP="00D867A4">
            <w:pPr>
              <w:rPr>
                <w:rFonts w:eastAsia="Calibri"/>
                <w:lang w:eastAsia="en-US"/>
              </w:rPr>
            </w:pPr>
            <w:r w:rsidRPr="00D867A4">
              <w:rPr>
                <w:rFonts w:eastAsia="Calibri"/>
                <w:lang w:eastAsia="en-US"/>
              </w:rPr>
              <w:t>0,413***</w:t>
            </w:r>
          </w:p>
        </w:tc>
        <w:tc>
          <w:tcPr>
            <w:tcW w:w="2001" w:type="dxa"/>
            <w:gridSpan w:val="2"/>
            <w:tcBorders>
              <w:top w:val="nil"/>
              <w:left w:val="nil"/>
              <w:bottom w:val="nil"/>
              <w:right w:val="nil"/>
            </w:tcBorders>
            <w:shd w:val="clear" w:color="auto" w:fill="auto"/>
            <w:noWrap/>
            <w:vAlign w:val="bottom"/>
            <w:hideMark/>
          </w:tcPr>
          <w:p w14:paraId="7D1C5BAF" w14:textId="40690395" w:rsidR="00480E1E" w:rsidRPr="00D867A4" w:rsidRDefault="00480E1E" w:rsidP="00D867A4">
            <w:pPr>
              <w:rPr>
                <w:rFonts w:eastAsia="Calibri"/>
                <w:lang w:eastAsia="en-US"/>
              </w:rPr>
            </w:pPr>
            <w:r w:rsidRPr="00D867A4">
              <w:rPr>
                <w:rFonts w:eastAsia="Calibri"/>
                <w:lang w:eastAsia="en-US"/>
              </w:rPr>
              <w:t>0,277*</w:t>
            </w:r>
          </w:p>
        </w:tc>
        <w:tc>
          <w:tcPr>
            <w:tcW w:w="1399" w:type="dxa"/>
            <w:tcBorders>
              <w:top w:val="nil"/>
              <w:left w:val="nil"/>
              <w:bottom w:val="nil"/>
              <w:right w:val="nil"/>
            </w:tcBorders>
            <w:shd w:val="clear" w:color="auto" w:fill="auto"/>
            <w:noWrap/>
            <w:vAlign w:val="bottom"/>
            <w:hideMark/>
          </w:tcPr>
          <w:p w14:paraId="43F645A1" w14:textId="052C7CF6" w:rsidR="00480E1E" w:rsidRPr="00D867A4" w:rsidRDefault="00480E1E" w:rsidP="00D867A4">
            <w:pPr>
              <w:rPr>
                <w:rFonts w:eastAsia="Calibri"/>
                <w:lang w:eastAsia="en-US"/>
              </w:rPr>
            </w:pPr>
            <w:r w:rsidRPr="00D867A4">
              <w:rPr>
                <w:rFonts w:eastAsia="Calibri"/>
                <w:lang w:eastAsia="en-US"/>
              </w:rPr>
              <w:t>0,165</w:t>
            </w:r>
          </w:p>
        </w:tc>
        <w:tc>
          <w:tcPr>
            <w:tcW w:w="1399" w:type="dxa"/>
            <w:tcBorders>
              <w:top w:val="nil"/>
              <w:left w:val="nil"/>
              <w:bottom w:val="nil"/>
              <w:right w:val="nil"/>
            </w:tcBorders>
            <w:shd w:val="clear" w:color="auto" w:fill="auto"/>
            <w:noWrap/>
            <w:vAlign w:val="bottom"/>
            <w:hideMark/>
          </w:tcPr>
          <w:p w14:paraId="59DA1178" w14:textId="42B75FC3" w:rsidR="00480E1E" w:rsidRPr="00D867A4" w:rsidRDefault="00480E1E" w:rsidP="00D867A4">
            <w:pPr>
              <w:rPr>
                <w:rFonts w:eastAsia="Calibri"/>
                <w:lang w:eastAsia="en-US"/>
              </w:rPr>
            </w:pPr>
            <w:r w:rsidRPr="00D867A4">
              <w:rPr>
                <w:rFonts w:eastAsia="Calibri"/>
                <w:lang w:eastAsia="en-US"/>
              </w:rPr>
              <w:t>0,168</w:t>
            </w:r>
          </w:p>
        </w:tc>
      </w:tr>
      <w:tr w:rsidR="00480E1E" w:rsidRPr="00214313" w14:paraId="53B05FAC" w14:textId="77777777" w:rsidTr="00895D0B">
        <w:trPr>
          <w:cantSplit/>
          <w:trHeight w:val="300"/>
        </w:trPr>
        <w:tc>
          <w:tcPr>
            <w:tcW w:w="2764" w:type="dxa"/>
            <w:tcBorders>
              <w:top w:val="nil"/>
              <w:left w:val="nil"/>
              <w:bottom w:val="nil"/>
              <w:right w:val="nil"/>
            </w:tcBorders>
            <w:shd w:val="clear" w:color="auto" w:fill="auto"/>
            <w:noWrap/>
            <w:vAlign w:val="bottom"/>
            <w:hideMark/>
          </w:tcPr>
          <w:p w14:paraId="469E60DC" w14:textId="5C6D9E12" w:rsidR="00480E1E" w:rsidRPr="00D867A4" w:rsidRDefault="00480E1E" w:rsidP="00D867A4">
            <w:pPr>
              <w:rPr>
                <w:rFonts w:eastAsia="Calibri"/>
                <w:lang w:eastAsia="en-US"/>
              </w:rPr>
            </w:pPr>
            <w:r w:rsidRPr="00D867A4">
              <w:rPr>
                <w:rFonts w:eastAsia="Calibri"/>
                <w:lang w:eastAsia="en-US"/>
              </w:rPr>
              <w:t>Generaliseret self-efficacy</w:t>
            </w:r>
          </w:p>
        </w:tc>
        <w:tc>
          <w:tcPr>
            <w:tcW w:w="1134" w:type="dxa"/>
            <w:tcBorders>
              <w:top w:val="nil"/>
              <w:left w:val="nil"/>
              <w:bottom w:val="nil"/>
              <w:right w:val="nil"/>
            </w:tcBorders>
            <w:shd w:val="clear" w:color="auto" w:fill="auto"/>
            <w:noWrap/>
            <w:vAlign w:val="bottom"/>
            <w:hideMark/>
          </w:tcPr>
          <w:p w14:paraId="44F6C4DE" w14:textId="0FE19588" w:rsidR="00480E1E" w:rsidRPr="00D867A4" w:rsidRDefault="00480E1E" w:rsidP="00D867A4">
            <w:pPr>
              <w:rPr>
                <w:rFonts w:eastAsia="Calibri"/>
                <w:lang w:eastAsia="en-US"/>
              </w:rPr>
            </w:pPr>
          </w:p>
        </w:tc>
        <w:tc>
          <w:tcPr>
            <w:tcW w:w="1275" w:type="dxa"/>
            <w:tcBorders>
              <w:top w:val="nil"/>
              <w:left w:val="nil"/>
              <w:bottom w:val="nil"/>
              <w:right w:val="nil"/>
            </w:tcBorders>
            <w:shd w:val="clear" w:color="auto" w:fill="auto"/>
            <w:noWrap/>
            <w:vAlign w:val="bottom"/>
            <w:hideMark/>
          </w:tcPr>
          <w:p w14:paraId="49EB5689" w14:textId="0FB9B4B7" w:rsidR="00480E1E" w:rsidRPr="00D867A4" w:rsidRDefault="00480E1E" w:rsidP="00D867A4">
            <w:pPr>
              <w:rPr>
                <w:rFonts w:eastAsia="Calibri"/>
                <w:lang w:eastAsia="en-US"/>
              </w:rPr>
            </w:pPr>
            <w:r w:rsidRPr="00D867A4">
              <w:rPr>
                <w:rFonts w:eastAsia="Calibri"/>
                <w:lang w:eastAsia="en-US"/>
              </w:rPr>
              <w:t>1,795***</w:t>
            </w:r>
          </w:p>
        </w:tc>
        <w:tc>
          <w:tcPr>
            <w:tcW w:w="2001" w:type="dxa"/>
            <w:gridSpan w:val="2"/>
            <w:tcBorders>
              <w:top w:val="nil"/>
              <w:left w:val="nil"/>
              <w:bottom w:val="nil"/>
              <w:right w:val="nil"/>
            </w:tcBorders>
            <w:shd w:val="clear" w:color="auto" w:fill="auto"/>
            <w:noWrap/>
            <w:vAlign w:val="bottom"/>
            <w:hideMark/>
          </w:tcPr>
          <w:p w14:paraId="64639019" w14:textId="2A36D504" w:rsidR="00480E1E" w:rsidRPr="00D867A4" w:rsidRDefault="00480E1E" w:rsidP="00D867A4">
            <w:pPr>
              <w:rPr>
                <w:rFonts w:eastAsia="Calibri"/>
                <w:lang w:eastAsia="en-US"/>
              </w:rPr>
            </w:pPr>
            <w:r w:rsidRPr="00D867A4">
              <w:rPr>
                <w:rFonts w:eastAsia="Calibri"/>
                <w:lang w:eastAsia="en-US"/>
              </w:rPr>
              <w:t>1,422***</w:t>
            </w:r>
          </w:p>
        </w:tc>
        <w:tc>
          <w:tcPr>
            <w:tcW w:w="1399" w:type="dxa"/>
            <w:tcBorders>
              <w:top w:val="nil"/>
              <w:left w:val="nil"/>
              <w:bottom w:val="nil"/>
              <w:right w:val="nil"/>
            </w:tcBorders>
            <w:shd w:val="clear" w:color="auto" w:fill="auto"/>
            <w:noWrap/>
            <w:vAlign w:val="bottom"/>
            <w:hideMark/>
          </w:tcPr>
          <w:p w14:paraId="5A9BF01D" w14:textId="77B485ED" w:rsidR="00480E1E" w:rsidRPr="00D867A4" w:rsidRDefault="00480E1E" w:rsidP="00D867A4">
            <w:pPr>
              <w:rPr>
                <w:rFonts w:eastAsia="Calibri"/>
                <w:lang w:eastAsia="en-US"/>
              </w:rPr>
            </w:pPr>
            <w:r w:rsidRPr="00D867A4">
              <w:rPr>
                <w:rFonts w:eastAsia="Calibri"/>
                <w:lang w:eastAsia="en-US"/>
              </w:rPr>
              <w:t>1,244***</w:t>
            </w:r>
          </w:p>
        </w:tc>
        <w:tc>
          <w:tcPr>
            <w:tcW w:w="1399" w:type="dxa"/>
            <w:tcBorders>
              <w:top w:val="nil"/>
              <w:left w:val="nil"/>
              <w:bottom w:val="nil"/>
              <w:right w:val="nil"/>
            </w:tcBorders>
            <w:shd w:val="clear" w:color="auto" w:fill="auto"/>
            <w:noWrap/>
            <w:vAlign w:val="bottom"/>
            <w:hideMark/>
          </w:tcPr>
          <w:p w14:paraId="2B576AFE" w14:textId="2BF8EB69" w:rsidR="00480E1E" w:rsidRPr="00D867A4" w:rsidRDefault="00480E1E" w:rsidP="00D867A4">
            <w:pPr>
              <w:rPr>
                <w:rFonts w:eastAsia="Calibri"/>
                <w:lang w:eastAsia="en-US"/>
              </w:rPr>
            </w:pPr>
            <w:r w:rsidRPr="00D867A4">
              <w:rPr>
                <w:rFonts w:eastAsia="Calibri"/>
                <w:lang w:eastAsia="en-US"/>
              </w:rPr>
              <w:t>1,111***</w:t>
            </w:r>
          </w:p>
        </w:tc>
      </w:tr>
      <w:tr w:rsidR="00480E1E" w:rsidRPr="00214313" w14:paraId="301BDD8D" w14:textId="77777777" w:rsidTr="00895D0B">
        <w:trPr>
          <w:cantSplit/>
          <w:trHeight w:val="300"/>
        </w:trPr>
        <w:tc>
          <w:tcPr>
            <w:tcW w:w="2764" w:type="dxa"/>
            <w:tcBorders>
              <w:top w:val="nil"/>
              <w:left w:val="nil"/>
              <w:bottom w:val="nil"/>
              <w:right w:val="nil"/>
            </w:tcBorders>
            <w:shd w:val="clear" w:color="auto" w:fill="auto"/>
            <w:noWrap/>
            <w:vAlign w:val="bottom"/>
            <w:hideMark/>
          </w:tcPr>
          <w:p w14:paraId="30533BAD" w14:textId="3F1733E7" w:rsidR="00480E1E" w:rsidRPr="00D867A4" w:rsidRDefault="00480E1E" w:rsidP="00D867A4">
            <w:pPr>
              <w:rPr>
                <w:rFonts w:eastAsia="Calibri"/>
                <w:lang w:eastAsia="en-US"/>
              </w:rPr>
            </w:pPr>
            <w:r w:rsidRPr="00D867A4">
              <w:rPr>
                <w:rFonts w:eastAsia="Calibri"/>
                <w:lang w:eastAsia="en-US"/>
              </w:rPr>
              <w:t>Håndtering af syn</w:t>
            </w:r>
          </w:p>
        </w:tc>
        <w:tc>
          <w:tcPr>
            <w:tcW w:w="1134" w:type="dxa"/>
            <w:tcBorders>
              <w:top w:val="nil"/>
              <w:left w:val="nil"/>
              <w:bottom w:val="nil"/>
              <w:right w:val="nil"/>
            </w:tcBorders>
            <w:shd w:val="clear" w:color="auto" w:fill="auto"/>
            <w:noWrap/>
            <w:vAlign w:val="bottom"/>
            <w:hideMark/>
          </w:tcPr>
          <w:p w14:paraId="04252ECC" w14:textId="77777777" w:rsidR="00480E1E" w:rsidRPr="00D867A4" w:rsidRDefault="00480E1E" w:rsidP="00D867A4">
            <w:pPr>
              <w:rPr>
                <w:rFonts w:eastAsia="Calibri"/>
                <w:lang w:eastAsia="en-US"/>
              </w:rPr>
            </w:pPr>
          </w:p>
        </w:tc>
        <w:tc>
          <w:tcPr>
            <w:tcW w:w="1275" w:type="dxa"/>
            <w:tcBorders>
              <w:top w:val="nil"/>
              <w:left w:val="nil"/>
              <w:bottom w:val="nil"/>
              <w:right w:val="nil"/>
            </w:tcBorders>
            <w:shd w:val="clear" w:color="auto" w:fill="auto"/>
            <w:noWrap/>
            <w:vAlign w:val="bottom"/>
            <w:hideMark/>
          </w:tcPr>
          <w:p w14:paraId="2180FE82" w14:textId="076BE16E" w:rsidR="00480E1E" w:rsidRPr="00D867A4" w:rsidRDefault="00480E1E" w:rsidP="00D867A4">
            <w:pPr>
              <w:rPr>
                <w:rFonts w:eastAsia="Calibri"/>
                <w:lang w:eastAsia="en-US"/>
              </w:rPr>
            </w:pPr>
          </w:p>
        </w:tc>
        <w:tc>
          <w:tcPr>
            <w:tcW w:w="2001" w:type="dxa"/>
            <w:gridSpan w:val="2"/>
            <w:tcBorders>
              <w:top w:val="nil"/>
              <w:left w:val="nil"/>
              <w:bottom w:val="nil"/>
              <w:right w:val="nil"/>
            </w:tcBorders>
            <w:shd w:val="clear" w:color="auto" w:fill="auto"/>
            <w:noWrap/>
            <w:vAlign w:val="bottom"/>
            <w:hideMark/>
          </w:tcPr>
          <w:p w14:paraId="6CB0961E" w14:textId="23AFFD46" w:rsidR="00480E1E" w:rsidRPr="00D867A4" w:rsidRDefault="00480E1E" w:rsidP="00D867A4">
            <w:pPr>
              <w:rPr>
                <w:rFonts w:eastAsia="Calibri"/>
                <w:lang w:eastAsia="en-US"/>
              </w:rPr>
            </w:pPr>
            <w:r w:rsidRPr="00D867A4">
              <w:rPr>
                <w:rFonts w:eastAsia="Calibri"/>
                <w:lang w:eastAsia="en-US"/>
              </w:rPr>
              <w:t>0,873***</w:t>
            </w:r>
          </w:p>
        </w:tc>
        <w:tc>
          <w:tcPr>
            <w:tcW w:w="1399" w:type="dxa"/>
            <w:tcBorders>
              <w:top w:val="nil"/>
              <w:left w:val="nil"/>
              <w:bottom w:val="nil"/>
              <w:right w:val="nil"/>
            </w:tcBorders>
            <w:shd w:val="clear" w:color="auto" w:fill="auto"/>
            <w:noWrap/>
            <w:vAlign w:val="bottom"/>
            <w:hideMark/>
          </w:tcPr>
          <w:p w14:paraId="4D7BF562" w14:textId="1A8D2120" w:rsidR="00480E1E" w:rsidRPr="00D867A4" w:rsidRDefault="00480E1E" w:rsidP="00D867A4">
            <w:pPr>
              <w:rPr>
                <w:rFonts w:eastAsia="Calibri"/>
                <w:lang w:eastAsia="en-US"/>
              </w:rPr>
            </w:pPr>
            <w:r w:rsidRPr="00D867A4">
              <w:rPr>
                <w:rFonts w:eastAsia="Calibri"/>
                <w:lang w:eastAsia="en-US"/>
              </w:rPr>
              <w:t>0,924***</w:t>
            </w:r>
          </w:p>
        </w:tc>
        <w:tc>
          <w:tcPr>
            <w:tcW w:w="1399" w:type="dxa"/>
            <w:tcBorders>
              <w:top w:val="nil"/>
              <w:left w:val="nil"/>
              <w:bottom w:val="nil"/>
              <w:right w:val="nil"/>
            </w:tcBorders>
            <w:shd w:val="clear" w:color="auto" w:fill="auto"/>
            <w:noWrap/>
            <w:vAlign w:val="bottom"/>
            <w:hideMark/>
          </w:tcPr>
          <w:p w14:paraId="27818D71" w14:textId="372ECC8B" w:rsidR="00480E1E" w:rsidRPr="00D867A4" w:rsidRDefault="00480E1E" w:rsidP="00D867A4">
            <w:pPr>
              <w:rPr>
                <w:rFonts w:eastAsia="Calibri"/>
                <w:lang w:eastAsia="en-US"/>
              </w:rPr>
            </w:pPr>
            <w:r w:rsidRPr="00D867A4">
              <w:rPr>
                <w:rFonts w:eastAsia="Calibri"/>
                <w:lang w:eastAsia="en-US"/>
              </w:rPr>
              <w:t>0,808***</w:t>
            </w:r>
          </w:p>
        </w:tc>
      </w:tr>
      <w:tr w:rsidR="00480E1E" w:rsidRPr="00214313" w14:paraId="321F1568" w14:textId="77777777" w:rsidTr="00895D0B">
        <w:trPr>
          <w:cantSplit/>
          <w:trHeight w:val="300"/>
        </w:trPr>
        <w:tc>
          <w:tcPr>
            <w:tcW w:w="2764" w:type="dxa"/>
            <w:tcBorders>
              <w:top w:val="nil"/>
              <w:left w:val="nil"/>
              <w:bottom w:val="nil"/>
              <w:right w:val="nil"/>
            </w:tcBorders>
            <w:shd w:val="clear" w:color="auto" w:fill="auto"/>
            <w:noWrap/>
            <w:vAlign w:val="bottom"/>
            <w:hideMark/>
          </w:tcPr>
          <w:p w14:paraId="380F3839" w14:textId="77777777" w:rsidR="00480E1E" w:rsidRPr="00D867A4" w:rsidRDefault="00480E1E" w:rsidP="00D867A4">
            <w:pPr>
              <w:rPr>
                <w:rFonts w:eastAsia="Calibri"/>
                <w:lang w:eastAsia="en-US"/>
              </w:rPr>
            </w:pPr>
            <w:r w:rsidRPr="00D867A4">
              <w:rPr>
                <w:rFonts w:eastAsia="Calibri"/>
                <w:lang w:eastAsia="en-US"/>
              </w:rPr>
              <w:t>Oplevet kompensation</w:t>
            </w:r>
          </w:p>
        </w:tc>
        <w:tc>
          <w:tcPr>
            <w:tcW w:w="1134" w:type="dxa"/>
            <w:tcBorders>
              <w:top w:val="nil"/>
              <w:left w:val="nil"/>
              <w:bottom w:val="nil"/>
              <w:right w:val="nil"/>
            </w:tcBorders>
            <w:shd w:val="clear" w:color="auto" w:fill="auto"/>
            <w:noWrap/>
            <w:vAlign w:val="bottom"/>
            <w:hideMark/>
          </w:tcPr>
          <w:p w14:paraId="3AECBFEB" w14:textId="77777777" w:rsidR="00480E1E" w:rsidRPr="00D867A4" w:rsidRDefault="00480E1E" w:rsidP="00D867A4">
            <w:pPr>
              <w:rPr>
                <w:rFonts w:eastAsia="Calibri"/>
                <w:lang w:eastAsia="en-US"/>
              </w:rPr>
            </w:pPr>
          </w:p>
        </w:tc>
        <w:tc>
          <w:tcPr>
            <w:tcW w:w="1275" w:type="dxa"/>
            <w:tcBorders>
              <w:top w:val="nil"/>
              <w:left w:val="nil"/>
              <w:bottom w:val="nil"/>
              <w:right w:val="nil"/>
            </w:tcBorders>
            <w:shd w:val="clear" w:color="auto" w:fill="auto"/>
            <w:noWrap/>
            <w:vAlign w:val="bottom"/>
            <w:hideMark/>
          </w:tcPr>
          <w:p w14:paraId="278B72B7" w14:textId="77777777" w:rsidR="00480E1E" w:rsidRPr="00D867A4" w:rsidRDefault="00480E1E" w:rsidP="00D867A4">
            <w:pPr>
              <w:rPr>
                <w:rFonts w:eastAsia="Calibri"/>
                <w:lang w:eastAsia="en-US"/>
              </w:rPr>
            </w:pPr>
          </w:p>
        </w:tc>
        <w:tc>
          <w:tcPr>
            <w:tcW w:w="2001" w:type="dxa"/>
            <w:gridSpan w:val="2"/>
            <w:tcBorders>
              <w:top w:val="nil"/>
              <w:left w:val="nil"/>
              <w:bottom w:val="nil"/>
              <w:right w:val="nil"/>
            </w:tcBorders>
            <w:shd w:val="clear" w:color="auto" w:fill="auto"/>
            <w:noWrap/>
            <w:vAlign w:val="bottom"/>
            <w:hideMark/>
          </w:tcPr>
          <w:p w14:paraId="2BBC8FE1" w14:textId="1969BD27" w:rsidR="00480E1E" w:rsidRPr="00D867A4" w:rsidRDefault="00480E1E" w:rsidP="00D867A4">
            <w:pPr>
              <w:rPr>
                <w:rFonts w:eastAsia="Calibri"/>
                <w:lang w:eastAsia="en-US"/>
              </w:rPr>
            </w:pPr>
          </w:p>
        </w:tc>
        <w:tc>
          <w:tcPr>
            <w:tcW w:w="1399" w:type="dxa"/>
            <w:tcBorders>
              <w:top w:val="nil"/>
              <w:left w:val="nil"/>
              <w:bottom w:val="nil"/>
              <w:right w:val="nil"/>
            </w:tcBorders>
            <w:shd w:val="clear" w:color="auto" w:fill="auto"/>
            <w:noWrap/>
            <w:vAlign w:val="bottom"/>
            <w:hideMark/>
          </w:tcPr>
          <w:p w14:paraId="7BE86375" w14:textId="38071BA4" w:rsidR="00480E1E" w:rsidRPr="00D867A4" w:rsidRDefault="00480E1E" w:rsidP="00D867A4">
            <w:pPr>
              <w:rPr>
                <w:rFonts w:eastAsia="Calibri"/>
                <w:lang w:eastAsia="en-US"/>
              </w:rPr>
            </w:pPr>
            <w:r w:rsidRPr="00D867A4">
              <w:rPr>
                <w:rFonts w:eastAsia="Calibri"/>
                <w:lang w:eastAsia="en-US"/>
              </w:rPr>
              <w:t>0,330*</w:t>
            </w:r>
          </w:p>
        </w:tc>
        <w:tc>
          <w:tcPr>
            <w:tcW w:w="1399" w:type="dxa"/>
            <w:tcBorders>
              <w:top w:val="nil"/>
              <w:left w:val="nil"/>
              <w:bottom w:val="nil"/>
              <w:right w:val="nil"/>
            </w:tcBorders>
            <w:shd w:val="clear" w:color="auto" w:fill="auto"/>
            <w:noWrap/>
            <w:vAlign w:val="bottom"/>
            <w:hideMark/>
          </w:tcPr>
          <w:p w14:paraId="1D3C6C9A" w14:textId="674707F7" w:rsidR="00480E1E" w:rsidRPr="00D867A4" w:rsidRDefault="00480E1E" w:rsidP="00D867A4">
            <w:pPr>
              <w:rPr>
                <w:rFonts w:eastAsia="Calibri"/>
                <w:lang w:eastAsia="en-US"/>
              </w:rPr>
            </w:pPr>
            <w:r w:rsidRPr="00D867A4">
              <w:rPr>
                <w:rFonts w:eastAsia="Calibri"/>
                <w:lang w:eastAsia="en-US"/>
              </w:rPr>
              <w:t>0,201</w:t>
            </w:r>
          </w:p>
        </w:tc>
      </w:tr>
      <w:tr w:rsidR="00480E1E" w:rsidRPr="00214313" w14:paraId="6FDCCC8B" w14:textId="77777777" w:rsidTr="00895D0B">
        <w:trPr>
          <w:cantSplit/>
          <w:trHeight w:val="300"/>
        </w:trPr>
        <w:tc>
          <w:tcPr>
            <w:tcW w:w="2764" w:type="dxa"/>
            <w:tcBorders>
              <w:top w:val="nil"/>
              <w:left w:val="nil"/>
              <w:bottom w:val="nil"/>
              <w:right w:val="nil"/>
            </w:tcBorders>
            <w:shd w:val="clear" w:color="auto" w:fill="auto"/>
            <w:noWrap/>
            <w:vAlign w:val="bottom"/>
            <w:hideMark/>
          </w:tcPr>
          <w:p w14:paraId="6D84F8DE" w14:textId="77777777" w:rsidR="00480E1E" w:rsidRPr="00D867A4" w:rsidRDefault="00480E1E" w:rsidP="00D867A4">
            <w:pPr>
              <w:rPr>
                <w:rFonts w:eastAsia="Calibri"/>
                <w:lang w:eastAsia="en-US"/>
              </w:rPr>
            </w:pPr>
            <w:r w:rsidRPr="00D867A4">
              <w:rPr>
                <w:rFonts w:eastAsia="Calibri"/>
                <w:lang w:eastAsia="en-US"/>
              </w:rPr>
              <w:t>Oplevede barrierer</w:t>
            </w:r>
          </w:p>
        </w:tc>
        <w:tc>
          <w:tcPr>
            <w:tcW w:w="1134" w:type="dxa"/>
            <w:tcBorders>
              <w:top w:val="nil"/>
              <w:left w:val="nil"/>
              <w:bottom w:val="nil"/>
              <w:right w:val="nil"/>
            </w:tcBorders>
            <w:shd w:val="clear" w:color="auto" w:fill="auto"/>
            <w:noWrap/>
            <w:vAlign w:val="bottom"/>
            <w:hideMark/>
          </w:tcPr>
          <w:p w14:paraId="214C3E6F" w14:textId="77777777" w:rsidR="00480E1E" w:rsidRPr="00D867A4" w:rsidRDefault="00480E1E" w:rsidP="00D867A4">
            <w:pPr>
              <w:rPr>
                <w:rFonts w:eastAsia="Calibri"/>
                <w:lang w:eastAsia="en-US"/>
              </w:rPr>
            </w:pPr>
          </w:p>
        </w:tc>
        <w:tc>
          <w:tcPr>
            <w:tcW w:w="1275" w:type="dxa"/>
            <w:tcBorders>
              <w:top w:val="nil"/>
              <w:left w:val="nil"/>
              <w:bottom w:val="nil"/>
              <w:right w:val="nil"/>
            </w:tcBorders>
            <w:shd w:val="clear" w:color="auto" w:fill="auto"/>
            <w:noWrap/>
            <w:vAlign w:val="bottom"/>
            <w:hideMark/>
          </w:tcPr>
          <w:p w14:paraId="0503DD74" w14:textId="77777777" w:rsidR="00480E1E" w:rsidRPr="00D867A4" w:rsidRDefault="00480E1E" w:rsidP="00D867A4">
            <w:pPr>
              <w:rPr>
                <w:rFonts w:eastAsia="Calibri"/>
                <w:lang w:eastAsia="en-US"/>
              </w:rPr>
            </w:pPr>
          </w:p>
        </w:tc>
        <w:tc>
          <w:tcPr>
            <w:tcW w:w="2001" w:type="dxa"/>
            <w:gridSpan w:val="2"/>
            <w:tcBorders>
              <w:top w:val="nil"/>
              <w:left w:val="nil"/>
              <w:bottom w:val="nil"/>
              <w:right w:val="nil"/>
            </w:tcBorders>
            <w:shd w:val="clear" w:color="auto" w:fill="auto"/>
            <w:noWrap/>
            <w:vAlign w:val="bottom"/>
            <w:hideMark/>
          </w:tcPr>
          <w:p w14:paraId="0053564E" w14:textId="77777777" w:rsidR="00480E1E" w:rsidRPr="00D867A4" w:rsidRDefault="00480E1E" w:rsidP="00D867A4">
            <w:pPr>
              <w:rPr>
                <w:rFonts w:eastAsia="Calibri"/>
                <w:lang w:eastAsia="en-US"/>
              </w:rPr>
            </w:pPr>
          </w:p>
        </w:tc>
        <w:tc>
          <w:tcPr>
            <w:tcW w:w="1399" w:type="dxa"/>
            <w:tcBorders>
              <w:top w:val="nil"/>
              <w:left w:val="nil"/>
              <w:bottom w:val="nil"/>
              <w:right w:val="nil"/>
            </w:tcBorders>
            <w:shd w:val="clear" w:color="auto" w:fill="auto"/>
            <w:noWrap/>
            <w:vAlign w:val="bottom"/>
            <w:hideMark/>
          </w:tcPr>
          <w:p w14:paraId="1822936E" w14:textId="2B096F17" w:rsidR="00480E1E" w:rsidRPr="00D867A4" w:rsidRDefault="00480E1E" w:rsidP="00D867A4">
            <w:pPr>
              <w:rPr>
                <w:rFonts w:eastAsia="Calibri"/>
                <w:lang w:eastAsia="en-US"/>
              </w:rPr>
            </w:pPr>
          </w:p>
        </w:tc>
        <w:tc>
          <w:tcPr>
            <w:tcW w:w="1399" w:type="dxa"/>
            <w:tcBorders>
              <w:top w:val="nil"/>
              <w:left w:val="nil"/>
              <w:bottom w:val="nil"/>
              <w:right w:val="nil"/>
            </w:tcBorders>
            <w:shd w:val="clear" w:color="auto" w:fill="auto"/>
            <w:noWrap/>
            <w:vAlign w:val="bottom"/>
            <w:hideMark/>
          </w:tcPr>
          <w:p w14:paraId="017E9312" w14:textId="6B476DFE" w:rsidR="00480E1E" w:rsidRPr="00D867A4" w:rsidRDefault="00480E1E" w:rsidP="00D867A4">
            <w:pPr>
              <w:rPr>
                <w:rFonts w:eastAsia="Calibri"/>
                <w:lang w:eastAsia="en-US"/>
              </w:rPr>
            </w:pPr>
            <w:r w:rsidRPr="00D867A4">
              <w:rPr>
                <w:rFonts w:eastAsia="Calibri"/>
                <w:lang w:eastAsia="en-US"/>
              </w:rPr>
              <w:t xml:space="preserve">-0,545*  </w:t>
            </w:r>
          </w:p>
        </w:tc>
      </w:tr>
      <w:tr w:rsidR="00480E1E" w:rsidRPr="00214313" w14:paraId="6927C6CA" w14:textId="77777777" w:rsidTr="00895D0B">
        <w:trPr>
          <w:cantSplit/>
          <w:trHeight w:val="300"/>
        </w:trPr>
        <w:tc>
          <w:tcPr>
            <w:tcW w:w="2764" w:type="dxa"/>
            <w:tcBorders>
              <w:top w:val="nil"/>
              <w:left w:val="nil"/>
              <w:bottom w:val="nil"/>
              <w:right w:val="nil"/>
            </w:tcBorders>
            <w:shd w:val="clear" w:color="auto" w:fill="auto"/>
            <w:noWrap/>
            <w:vAlign w:val="bottom"/>
            <w:hideMark/>
          </w:tcPr>
          <w:p w14:paraId="2B8F8FCF" w14:textId="77777777" w:rsidR="00480E1E" w:rsidRPr="00D867A4" w:rsidRDefault="00480E1E" w:rsidP="00D867A4">
            <w:pPr>
              <w:rPr>
                <w:rFonts w:eastAsia="Calibri"/>
                <w:lang w:eastAsia="en-US"/>
              </w:rPr>
            </w:pPr>
            <w:r w:rsidRPr="00D867A4">
              <w:rPr>
                <w:rFonts w:eastAsia="Calibri"/>
                <w:lang w:eastAsia="en-US"/>
              </w:rPr>
              <w:t>Konstantled</w:t>
            </w:r>
          </w:p>
        </w:tc>
        <w:tc>
          <w:tcPr>
            <w:tcW w:w="1134" w:type="dxa"/>
            <w:tcBorders>
              <w:top w:val="nil"/>
              <w:left w:val="nil"/>
              <w:bottom w:val="nil"/>
              <w:right w:val="nil"/>
            </w:tcBorders>
            <w:shd w:val="clear" w:color="auto" w:fill="auto"/>
            <w:noWrap/>
            <w:vAlign w:val="bottom"/>
            <w:hideMark/>
          </w:tcPr>
          <w:p w14:paraId="3D8CBA49" w14:textId="57FE9D12" w:rsidR="00480E1E" w:rsidRPr="00D867A4" w:rsidRDefault="00480E1E" w:rsidP="00D867A4">
            <w:pPr>
              <w:rPr>
                <w:rFonts w:eastAsia="Calibri"/>
                <w:lang w:eastAsia="en-US"/>
              </w:rPr>
            </w:pPr>
            <w:r w:rsidRPr="00D867A4">
              <w:rPr>
                <w:rFonts w:eastAsia="Calibri"/>
                <w:lang w:eastAsia="en-US"/>
              </w:rPr>
              <w:t>3,183***</w:t>
            </w:r>
          </w:p>
        </w:tc>
        <w:tc>
          <w:tcPr>
            <w:tcW w:w="1275" w:type="dxa"/>
            <w:tcBorders>
              <w:top w:val="nil"/>
              <w:left w:val="nil"/>
              <w:bottom w:val="nil"/>
              <w:right w:val="nil"/>
            </w:tcBorders>
            <w:shd w:val="clear" w:color="auto" w:fill="auto"/>
            <w:noWrap/>
            <w:vAlign w:val="bottom"/>
            <w:hideMark/>
          </w:tcPr>
          <w:p w14:paraId="5AD3644D" w14:textId="72E295D4" w:rsidR="00480E1E" w:rsidRPr="00D867A4" w:rsidRDefault="00480E1E" w:rsidP="00D867A4">
            <w:pPr>
              <w:rPr>
                <w:rFonts w:eastAsia="Calibri"/>
                <w:lang w:eastAsia="en-US"/>
              </w:rPr>
            </w:pPr>
            <w:r w:rsidRPr="00D867A4">
              <w:rPr>
                <w:rFonts w:eastAsia="Calibri"/>
                <w:lang w:eastAsia="en-US"/>
              </w:rPr>
              <w:t>3,239***</w:t>
            </w:r>
          </w:p>
        </w:tc>
        <w:tc>
          <w:tcPr>
            <w:tcW w:w="2001" w:type="dxa"/>
            <w:gridSpan w:val="2"/>
            <w:tcBorders>
              <w:top w:val="nil"/>
              <w:left w:val="nil"/>
              <w:bottom w:val="nil"/>
              <w:right w:val="nil"/>
            </w:tcBorders>
            <w:shd w:val="clear" w:color="auto" w:fill="auto"/>
            <w:noWrap/>
            <w:vAlign w:val="bottom"/>
            <w:hideMark/>
          </w:tcPr>
          <w:p w14:paraId="7ABBB962" w14:textId="4625A806" w:rsidR="00480E1E" w:rsidRPr="00D867A4" w:rsidRDefault="00480E1E" w:rsidP="00D867A4">
            <w:pPr>
              <w:rPr>
                <w:rFonts w:eastAsia="Calibri"/>
                <w:lang w:eastAsia="en-US"/>
              </w:rPr>
            </w:pPr>
            <w:r w:rsidRPr="00D867A4">
              <w:rPr>
                <w:rFonts w:eastAsia="Calibri"/>
                <w:lang w:eastAsia="en-US"/>
              </w:rPr>
              <w:t>3,304***</w:t>
            </w:r>
          </w:p>
        </w:tc>
        <w:tc>
          <w:tcPr>
            <w:tcW w:w="1399" w:type="dxa"/>
            <w:tcBorders>
              <w:top w:val="nil"/>
              <w:left w:val="nil"/>
              <w:bottom w:val="nil"/>
              <w:right w:val="nil"/>
            </w:tcBorders>
            <w:shd w:val="clear" w:color="auto" w:fill="auto"/>
            <w:noWrap/>
            <w:vAlign w:val="bottom"/>
            <w:hideMark/>
          </w:tcPr>
          <w:p w14:paraId="0EC3D586" w14:textId="33FCA448" w:rsidR="00480E1E" w:rsidRPr="00D867A4" w:rsidRDefault="00480E1E" w:rsidP="00D867A4">
            <w:pPr>
              <w:rPr>
                <w:rFonts w:eastAsia="Calibri"/>
                <w:lang w:eastAsia="en-US"/>
              </w:rPr>
            </w:pPr>
            <w:r w:rsidRPr="00D867A4">
              <w:rPr>
                <w:rFonts w:eastAsia="Calibri"/>
                <w:lang w:eastAsia="en-US"/>
              </w:rPr>
              <w:t>3,480***</w:t>
            </w:r>
          </w:p>
        </w:tc>
        <w:tc>
          <w:tcPr>
            <w:tcW w:w="1399" w:type="dxa"/>
            <w:tcBorders>
              <w:top w:val="nil"/>
              <w:left w:val="nil"/>
              <w:bottom w:val="nil"/>
              <w:right w:val="nil"/>
            </w:tcBorders>
            <w:shd w:val="clear" w:color="auto" w:fill="auto"/>
            <w:noWrap/>
            <w:vAlign w:val="bottom"/>
            <w:hideMark/>
          </w:tcPr>
          <w:p w14:paraId="09E31EF8" w14:textId="23CE6CF4" w:rsidR="00480E1E" w:rsidRPr="00D867A4" w:rsidRDefault="00480E1E" w:rsidP="00D867A4">
            <w:pPr>
              <w:rPr>
                <w:rFonts w:eastAsia="Calibri"/>
                <w:lang w:eastAsia="en-US"/>
              </w:rPr>
            </w:pPr>
            <w:r w:rsidRPr="00D867A4">
              <w:rPr>
                <w:rFonts w:eastAsia="Calibri"/>
                <w:lang w:eastAsia="en-US"/>
              </w:rPr>
              <w:t>3,484***</w:t>
            </w:r>
          </w:p>
        </w:tc>
      </w:tr>
      <w:tr w:rsidR="00480E1E" w:rsidRPr="00214313" w14:paraId="6BAEA6FC" w14:textId="77777777" w:rsidTr="00480E1E">
        <w:trPr>
          <w:cantSplit/>
          <w:trHeight w:val="300"/>
        </w:trPr>
        <w:tc>
          <w:tcPr>
            <w:tcW w:w="2764" w:type="dxa"/>
            <w:tcBorders>
              <w:top w:val="nil"/>
              <w:left w:val="nil"/>
              <w:bottom w:val="nil"/>
              <w:right w:val="nil"/>
            </w:tcBorders>
            <w:shd w:val="clear" w:color="auto" w:fill="auto"/>
            <w:noWrap/>
            <w:vAlign w:val="bottom"/>
            <w:hideMark/>
          </w:tcPr>
          <w:p w14:paraId="63DF04D9" w14:textId="77777777" w:rsidR="00480E1E" w:rsidRPr="00D867A4" w:rsidRDefault="00480E1E" w:rsidP="00D867A4">
            <w:pPr>
              <w:rPr>
                <w:rFonts w:eastAsia="Calibri"/>
                <w:lang w:eastAsia="en-US"/>
              </w:rPr>
            </w:pPr>
          </w:p>
        </w:tc>
        <w:tc>
          <w:tcPr>
            <w:tcW w:w="1134" w:type="dxa"/>
            <w:tcBorders>
              <w:top w:val="nil"/>
              <w:left w:val="nil"/>
              <w:bottom w:val="nil"/>
              <w:right w:val="nil"/>
            </w:tcBorders>
            <w:shd w:val="clear" w:color="auto" w:fill="auto"/>
            <w:noWrap/>
            <w:vAlign w:val="bottom"/>
          </w:tcPr>
          <w:p w14:paraId="7DC9D7D6" w14:textId="0B6658C1" w:rsidR="00480E1E" w:rsidRPr="00D867A4" w:rsidRDefault="00480E1E" w:rsidP="00D867A4">
            <w:pPr>
              <w:rPr>
                <w:rFonts w:eastAsia="Calibri"/>
                <w:lang w:eastAsia="en-US"/>
              </w:rPr>
            </w:pPr>
          </w:p>
        </w:tc>
        <w:tc>
          <w:tcPr>
            <w:tcW w:w="1275" w:type="dxa"/>
            <w:tcBorders>
              <w:top w:val="nil"/>
              <w:left w:val="nil"/>
              <w:bottom w:val="nil"/>
              <w:right w:val="nil"/>
            </w:tcBorders>
            <w:shd w:val="clear" w:color="auto" w:fill="auto"/>
            <w:noWrap/>
            <w:vAlign w:val="bottom"/>
          </w:tcPr>
          <w:p w14:paraId="436A393C" w14:textId="5DA12DC9" w:rsidR="00480E1E" w:rsidRPr="00D867A4" w:rsidRDefault="00480E1E" w:rsidP="00D867A4">
            <w:pPr>
              <w:rPr>
                <w:rFonts w:eastAsia="Calibri"/>
                <w:lang w:eastAsia="en-US"/>
              </w:rPr>
            </w:pPr>
          </w:p>
        </w:tc>
        <w:tc>
          <w:tcPr>
            <w:tcW w:w="2001" w:type="dxa"/>
            <w:gridSpan w:val="2"/>
            <w:tcBorders>
              <w:top w:val="nil"/>
              <w:left w:val="nil"/>
              <w:bottom w:val="nil"/>
              <w:right w:val="nil"/>
            </w:tcBorders>
            <w:shd w:val="clear" w:color="auto" w:fill="auto"/>
            <w:noWrap/>
            <w:vAlign w:val="bottom"/>
          </w:tcPr>
          <w:p w14:paraId="5D227C73" w14:textId="7AE27B4D" w:rsidR="00480E1E" w:rsidRPr="00D867A4" w:rsidRDefault="00480E1E" w:rsidP="00D867A4">
            <w:pPr>
              <w:rPr>
                <w:rFonts w:eastAsia="Calibri"/>
                <w:lang w:eastAsia="en-US"/>
              </w:rPr>
            </w:pPr>
          </w:p>
        </w:tc>
        <w:tc>
          <w:tcPr>
            <w:tcW w:w="1399" w:type="dxa"/>
            <w:tcBorders>
              <w:top w:val="nil"/>
              <w:left w:val="nil"/>
              <w:bottom w:val="nil"/>
              <w:right w:val="nil"/>
            </w:tcBorders>
            <w:shd w:val="clear" w:color="auto" w:fill="auto"/>
            <w:noWrap/>
            <w:vAlign w:val="bottom"/>
          </w:tcPr>
          <w:p w14:paraId="0F0D36D3" w14:textId="740EE7E0" w:rsidR="00480E1E" w:rsidRPr="00D867A4" w:rsidRDefault="00480E1E" w:rsidP="00D867A4">
            <w:pPr>
              <w:rPr>
                <w:rFonts w:eastAsia="Calibri"/>
                <w:lang w:eastAsia="en-US"/>
              </w:rPr>
            </w:pPr>
          </w:p>
        </w:tc>
        <w:tc>
          <w:tcPr>
            <w:tcW w:w="1399" w:type="dxa"/>
            <w:tcBorders>
              <w:top w:val="nil"/>
              <w:left w:val="nil"/>
              <w:bottom w:val="nil"/>
              <w:right w:val="nil"/>
            </w:tcBorders>
            <w:shd w:val="clear" w:color="auto" w:fill="auto"/>
            <w:noWrap/>
            <w:vAlign w:val="bottom"/>
          </w:tcPr>
          <w:p w14:paraId="08FCF77A" w14:textId="2CF2A774" w:rsidR="00480E1E" w:rsidRPr="00D867A4" w:rsidRDefault="00480E1E" w:rsidP="00D867A4">
            <w:pPr>
              <w:rPr>
                <w:rFonts w:eastAsia="Calibri"/>
                <w:lang w:eastAsia="en-US"/>
              </w:rPr>
            </w:pPr>
          </w:p>
        </w:tc>
      </w:tr>
      <w:tr w:rsidR="00C639AF" w:rsidRPr="00214313" w14:paraId="046F462B" w14:textId="77777777" w:rsidTr="00895D0B">
        <w:trPr>
          <w:cantSplit/>
          <w:trHeight w:val="300"/>
        </w:trPr>
        <w:tc>
          <w:tcPr>
            <w:tcW w:w="2764" w:type="dxa"/>
            <w:tcBorders>
              <w:top w:val="nil"/>
              <w:left w:val="nil"/>
              <w:bottom w:val="nil"/>
              <w:right w:val="nil"/>
            </w:tcBorders>
            <w:shd w:val="clear" w:color="auto" w:fill="auto"/>
            <w:noWrap/>
            <w:vAlign w:val="bottom"/>
            <w:hideMark/>
          </w:tcPr>
          <w:p w14:paraId="2648FD12" w14:textId="01612526" w:rsidR="00C639AF" w:rsidRPr="00D867A4" w:rsidRDefault="00C639AF" w:rsidP="00D867A4">
            <w:pPr>
              <w:rPr>
                <w:rFonts w:eastAsia="Calibri"/>
                <w:lang w:eastAsia="en-US"/>
              </w:rPr>
            </w:pPr>
            <w:r w:rsidRPr="00D867A4">
              <w:rPr>
                <w:rFonts w:eastAsia="Calibri"/>
                <w:lang w:eastAsia="en-US"/>
              </w:rPr>
              <w:t>N (antal observationer)</w:t>
            </w:r>
          </w:p>
        </w:tc>
        <w:tc>
          <w:tcPr>
            <w:tcW w:w="1134" w:type="dxa"/>
            <w:tcBorders>
              <w:top w:val="nil"/>
              <w:left w:val="nil"/>
              <w:bottom w:val="nil"/>
              <w:right w:val="nil"/>
            </w:tcBorders>
            <w:shd w:val="clear" w:color="auto" w:fill="auto"/>
            <w:noWrap/>
            <w:vAlign w:val="bottom"/>
            <w:hideMark/>
          </w:tcPr>
          <w:p w14:paraId="59216831" w14:textId="5E0AE64E" w:rsidR="00C639AF" w:rsidRPr="00D867A4" w:rsidRDefault="00C639AF" w:rsidP="00D867A4">
            <w:pPr>
              <w:rPr>
                <w:rFonts w:eastAsia="Calibri"/>
                <w:lang w:eastAsia="en-US"/>
              </w:rPr>
            </w:pPr>
            <w:r w:rsidRPr="00D867A4">
              <w:rPr>
                <w:rFonts w:eastAsia="Calibri"/>
                <w:lang w:eastAsia="en-US"/>
              </w:rPr>
              <w:t>135</w:t>
            </w:r>
          </w:p>
        </w:tc>
        <w:tc>
          <w:tcPr>
            <w:tcW w:w="1275" w:type="dxa"/>
            <w:tcBorders>
              <w:top w:val="nil"/>
              <w:left w:val="nil"/>
              <w:bottom w:val="nil"/>
              <w:right w:val="nil"/>
            </w:tcBorders>
            <w:shd w:val="clear" w:color="auto" w:fill="auto"/>
            <w:noWrap/>
            <w:vAlign w:val="bottom"/>
            <w:hideMark/>
          </w:tcPr>
          <w:p w14:paraId="71A6F2AB" w14:textId="16B0672C" w:rsidR="00C639AF" w:rsidRPr="00D867A4" w:rsidRDefault="00C639AF" w:rsidP="00D867A4">
            <w:pPr>
              <w:rPr>
                <w:rFonts w:eastAsia="Calibri"/>
                <w:lang w:eastAsia="en-US"/>
              </w:rPr>
            </w:pPr>
            <w:r w:rsidRPr="00D867A4">
              <w:rPr>
                <w:rFonts w:eastAsia="Calibri"/>
                <w:lang w:eastAsia="en-US"/>
              </w:rPr>
              <w:t>135</w:t>
            </w:r>
          </w:p>
        </w:tc>
        <w:tc>
          <w:tcPr>
            <w:tcW w:w="2001" w:type="dxa"/>
            <w:gridSpan w:val="2"/>
            <w:tcBorders>
              <w:top w:val="nil"/>
              <w:left w:val="nil"/>
              <w:bottom w:val="nil"/>
              <w:right w:val="nil"/>
            </w:tcBorders>
            <w:shd w:val="clear" w:color="auto" w:fill="auto"/>
            <w:noWrap/>
            <w:vAlign w:val="bottom"/>
            <w:hideMark/>
          </w:tcPr>
          <w:p w14:paraId="2CB88647" w14:textId="37D96FFC" w:rsidR="00C639AF" w:rsidRPr="00D867A4" w:rsidRDefault="00C639AF" w:rsidP="00D867A4">
            <w:pPr>
              <w:rPr>
                <w:rFonts w:eastAsia="Calibri"/>
                <w:lang w:eastAsia="en-US"/>
              </w:rPr>
            </w:pPr>
            <w:r w:rsidRPr="00D867A4">
              <w:rPr>
                <w:rFonts w:eastAsia="Calibri"/>
                <w:lang w:eastAsia="en-US"/>
              </w:rPr>
              <w:t>131</w:t>
            </w:r>
          </w:p>
        </w:tc>
        <w:tc>
          <w:tcPr>
            <w:tcW w:w="1399" w:type="dxa"/>
            <w:tcBorders>
              <w:top w:val="nil"/>
              <w:left w:val="nil"/>
              <w:bottom w:val="nil"/>
              <w:right w:val="nil"/>
            </w:tcBorders>
            <w:shd w:val="clear" w:color="auto" w:fill="auto"/>
            <w:noWrap/>
            <w:vAlign w:val="bottom"/>
            <w:hideMark/>
          </w:tcPr>
          <w:p w14:paraId="3E042AE2" w14:textId="2D89C4E7" w:rsidR="00C639AF" w:rsidRPr="00D867A4" w:rsidRDefault="00C639AF" w:rsidP="00D867A4">
            <w:pPr>
              <w:rPr>
                <w:rFonts w:eastAsia="Calibri"/>
                <w:lang w:eastAsia="en-US"/>
              </w:rPr>
            </w:pPr>
            <w:r w:rsidRPr="00D867A4">
              <w:rPr>
                <w:rFonts w:eastAsia="Calibri"/>
                <w:lang w:eastAsia="en-US"/>
              </w:rPr>
              <w:t>125</w:t>
            </w:r>
          </w:p>
        </w:tc>
        <w:tc>
          <w:tcPr>
            <w:tcW w:w="1399" w:type="dxa"/>
            <w:tcBorders>
              <w:top w:val="nil"/>
              <w:left w:val="nil"/>
              <w:bottom w:val="nil"/>
              <w:right w:val="nil"/>
            </w:tcBorders>
            <w:shd w:val="clear" w:color="auto" w:fill="auto"/>
            <w:noWrap/>
            <w:vAlign w:val="bottom"/>
            <w:hideMark/>
          </w:tcPr>
          <w:p w14:paraId="40EDF8D1" w14:textId="378F9E91" w:rsidR="00C639AF" w:rsidRPr="00D867A4" w:rsidRDefault="00C639AF" w:rsidP="00D867A4">
            <w:pPr>
              <w:rPr>
                <w:rFonts w:eastAsia="Calibri"/>
                <w:lang w:eastAsia="en-US"/>
              </w:rPr>
            </w:pPr>
            <w:r w:rsidRPr="00D867A4">
              <w:rPr>
                <w:rFonts w:eastAsia="Calibri"/>
                <w:lang w:eastAsia="en-US"/>
              </w:rPr>
              <w:t>124</w:t>
            </w:r>
          </w:p>
        </w:tc>
      </w:tr>
      <w:tr w:rsidR="00C639AF" w:rsidRPr="00214313" w14:paraId="34EFD606" w14:textId="77777777" w:rsidTr="00895D0B">
        <w:trPr>
          <w:cantSplit/>
          <w:trHeight w:val="300"/>
        </w:trPr>
        <w:tc>
          <w:tcPr>
            <w:tcW w:w="2764" w:type="dxa"/>
            <w:tcBorders>
              <w:top w:val="nil"/>
              <w:left w:val="nil"/>
              <w:bottom w:val="nil"/>
              <w:right w:val="nil"/>
            </w:tcBorders>
            <w:shd w:val="clear" w:color="auto" w:fill="auto"/>
            <w:noWrap/>
            <w:vAlign w:val="bottom"/>
            <w:hideMark/>
          </w:tcPr>
          <w:p w14:paraId="3BE383BD" w14:textId="77777777" w:rsidR="00C639AF" w:rsidRPr="00D867A4" w:rsidRDefault="00C639AF" w:rsidP="00D867A4">
            <w:pPr>
              <w:rPr>
                <w:rFonts w:eastAsia="Calibri"/>
                <w:lang w:eastAsia="en-US"/>
              </w:rPr>
            </w:pPr>
            <w:r w:rsidRPr="00D867A4">
              <w:rPr>
                <w:rFonts w:eastAsia="Calibri"/>
                <w:lang w:eastAsia="en-US"/>
              </w:rPr>
              <w:t>Justeret R2</w:t>
            </w:r>
          </w:p>
        </w:tc>
        <w:tc>
          <w:tcPr>
            <w:tcW w:w="1134" w:type="dxa"/>
            <w:tcBorders>
              <w:top w:val="nil"/>
              <w:left w:val="nil"/>
              <w:bottom w:val="nil"/>
              <w:right w:val="nil"/>
            </w:tcBorders>
            <w:shd w:val="clear" w:color="auto" w:fill="auto"/>
            <w:noWrap/>
            <w:vAlign w:val="bottom"/>
            <w:hideMark/>
          </w:tcPr>
          <w:p w14:paraId="2241B245" w14:textId="20B2BB68" w:rsidR="00C639AF" w:rsidRPr="00D867A4" w:rsidRDefault="00C639AF" w:rsidP="00D867A4">
            <w:pPr>
              <w:rPr>
                <w:rFonts w:eastAsia="Calibri"/>
                <w:lang w:eastAsia="en-US"/>
              </w:rPr>
            </w:pPr>
            <w:r w:rsidRPr="00D867A4">
              <w:rPr>
                <w:rFonts w:eastAsia="Calibri"/>
                <w:lang w:eastAsia="en-US"/>
              </w:rPr>
              <w:t>0,249</w:t>
            </w:r>
          </w:p>
        </w:tc>
        <w:tc>
          <w:tcPr>
            <w:tcW w:w="1275" w:type="dxa"/>
            <w:tcBorders>
              <w:top w:val="nil"/>
              <w:left w:val="nil"/>
              <w:bottom w:val="nil"/>
              <w:right w:val="nil"/>
            </w:tcBorders>
            <w:shd w:val="clear" w:color="auto" w:fill="auto"/>
            <w:noWrap/>
            <w:vAlign w:val="bottom"/>
            <w:hideMark/>
          </w:tcPr>
          <w:p w14:paraId="4D60B4EB" w14:textId="4D210771" w:rsidR="00C639AF" w:rsidRPr="00D867A4" w:rsidRDefault="00C639AF" w:rsidP="00D867A4">
            <w:pPr>
              <w:rPr>
                <w:rFonts w:eastAsia="Calibri"/>
                <w:lang w:eastAsia="en-US"/>
              </w:rPr>
            </w:pPr>
            <w:r w:rsidRPr="00D867A4">
              <w:rPr>
                <w:rFonts w:eastAsia="Calibri"/>
                <w:lang w:eastAsia="en-US"/>
              </w:rPr>
              <w:t>0,407</w:t>
            </w:r>
          </w:p>
        </w:tc>
        <w:tc>
          <w:tcPr>
            <w:tcW w:w="2001" w:type="dxa"/>
            <w:gridSpan w:val="2"/>
            <w:tcBorders>
              <w:top w:val="nil"/>
              <w:left w:val="nil"/>
              <w:bottom w:val="nil"/>
              <w:right w:val="nil"/>
            </w:tcBorders>
            <w:shd w:val="clear" w:color="auto" w:fill="auto"/>
            <w:noWrap/>
            <w:vAlign w:val="bottom"/>
            <w:hideMark/>
          </w:tcPr>
          <w:p w14:paraId="12096986" w14:textId="09D2EEA0" w:rsidR="00C639AF" w:rsidRPr="00D867A4" w:rsidRDefault="00C639AF" w:rsidP="00D867A4">
            <w:pPr>
              <w:rPr>
                <w:rFonts w:eastAsia="Calibri"/>
                <w:lang w:eastAsia="en-US"/>
              </w:rPr>
            </w:pPr>
            <w:r w:rsidRPr="00D867A4">
              <w:rPr>
                <w:rFonts w:eastAsia="Calibri"/>
                <w:lang w:eastAsia="en-US"/>
              </w:rPr>
              <w:t>0,485</w:t>
            </w:r>
          </w:p>
        </w:tc>
        <w:tc>
          <w:tcPr>
            <w:tcW w:w="1399" w:type="dxa"/>
            <w:tcBorders>
              <w:top w:val="nil"/>
              <w:left w:val="nil"/>
              <w:bottom w:val="nil"/>
              <w:right w:val="nil"/>
            </w:tcBorders>
            <w:shd w:val="clear" w:color="auto" w:fill="auto"/>
            <w:noWrap/>
            <w:vAlign w:val="bottom"/>
            <w:hideMark/>
          </w:tcPr>
          <w:p w14:paraId="0E21FE78" w14:textId="6CC50D9D" w:rsidR="00C639AF" w:rsidRPr="00D867A4" w:rsidRDefault="00C639AF" w:rsidP="00D867A4">
            <w:pPr>
              <w:rPr>
                <w:rFonts w:eastAsia="Calibri"/>
                <w:lang w:eastAsia="en-US"/>
              </w:rPr>
            </w:pPr>
            <w:r w:rsidRPr="00D867A4">
              <w:rPr>
                <w:rFonts w:eastAsia="Calibri"/>
                <w:lang w:eastAsia="en-US"/>
              </w:rPr>
              <w:t>0,544</w:t>
            </w:r>
          </w:p>
        </w:tc>
        <w:tc>
          <w:tcPr>
            <w:tcW w:w="1399" w:type="dxa"/>
            <w:tcBorders>
              <w:top w:val="nil"/>
              <w:left w:val="nil"/>
              <w:bottom w:val="nil"/>
              <w:right w:val="nil"/>
            </w:tcBorders>
            <w:shd w:val="clear" w:color="auto" w:fill="auto"/>
            <w:noWrap/>
            <w:vAlign w:val="bottom"/>
            <w:hideMark/>
          </w:tcPr>
          <w:p w14:paraId="492BEB54" w14:textId="750354F1" w:rsidR="00C639AF" w:rsidRPr="00D867A4" w:rsidRDefault="00C639AF" w:rsidP="00D867A4">
            <w:pPr>
              <w:rPr>
                <w:rFonts w:eastAsia="Calibri"/>
                <w:lang w:eastAsia="en-US"/>
              </w:rPr>
            </w:pPr>
            <w:r w:rsidRPr="00D867A4">
              <w:rPr>
                <w:rFonts w:eastAsia="Calibri"/>
                <w:lang w:eastAsia="en-US"/>
              </w:rPr>
              <w:t>0,565</w:t>
            </w:r>
          </w:p>
        </w:tc>
      </w:tr>
      <w:tr w:rsidR="005A7795" w:rsidRPr="00214313" w14:paraId="44945A98" w14:textId="77777777" w:rsidTr="001A7DC0">
        <w:trPr>
          <w:cantSplit/>
          <w:trHeight w:val="300"/>
        </w:trPr>
        <w:tc>
          <w:tcPr>
            <w:tcW w:w="9972" w:type="dxa"/>
            <w:gridSpan w:val="7"/>
            <w:tcBorders>
              <w:top w:val="nil"/>
              <w:left w:val="nil"/>
              <w:bottom w:val="nil"/>
              <w:right w:val="nil"/>
            </w:tcBorders>
            <w:shd w:val="clear" w:color="auto" w:fill="auto"/>
            <w:noWrap/>
            <w:vAlign w:val="bottom"/>
          </w:tcPr>
          <w:p w14:paraId="6FF27C38" w14:textId="5B6CE3A4" w:rsidR="005A7795" w:rsidRPr="00214313" w:rsidRDefault="005A7795" w:rsidP="00D867A4">
            <w:pPr>
              <w:rPr>
                <w:rFonts w:ascii="Calibri" w:eastAsia="Calibri" w:hAnsi="Calibri" w:cs="Calibri"/>
                <w:color w:val="000000"/>
                <w:sz w:val="22"/>
                <w:lang w:eastAsia="en-US"/>
              </w:rPr>
            </w:pPr>
            <w:r w:rsidRPr="00214313">
              <w:rPr>
                <w:rFonts w:ascii="Calibri" w:eastAsia="Calibri" w:hAnsi="Calibri" w:cs="Calibri"/>
                <w:color w:val="000000"/>
                <w:sz w:val="22"/>
                <w:lang w:eastAsia="en-US"/>
              </w:rPr>
              <w:t>(* p&lt;0.05, ** p&lt;0.01, *** p&lt;0.001)</w:t>
            </w:r>
            <w:r w:rsidRPr="00214313">
              <w:rPr>
                <w:rFonts w:ascii="Calibri" w:eastAsia="Calibri" w:hAnsi="Calibri"/>
                <w:sz w:val="22"/>
                <w:vertAlign w:val="superscript"/>
                <w:lang w:eastAsia="en-US"/>
              </w:rPr>
              <w:footnoteReference w:id="4"/>
            </w:r>
          </w:p>
        </w:tc>
      </w:tr>
    </w:tbl>
    <w:p w14:paraId="70E16AD2" w14:textId="13462380" w:rsidR="00B36529" w:rsidRPr="00086B02" w:rsidRDefault="003C0F67" w:rsidP="00086B02">
      <w:pPr>
        <w:spacing w:before="240"/>
        <w:rPr>
          <w:rFonts w:eastAsia="Calibri"/>
          <w:lang w:eastAsia="en-US"/>
        </w:rPr>
      </w:pPr>
      <w:r w:rsidRPr="00086B02">
        <w:rPr>
          <w:rFonts w:eastAsia="Calibri"/>
          <w:lang w:eastAsia="en-US"/>
        </w:rPr>
        <w:t xml:space="preserve">Modellerne viser for det første, at der er en signifikant forskel på </w:t>
      </w:r>
      <w:r w:rsidR="00D3700E" w:rsidRPr="00086B02">
        <w:rPr>
          <w:rFonts w:eastAsia="Calibri"/>
          <w:lang w:eastAsia="en-US"/>
        </w:rPr>
        <w:t xml:space="preserve">de, der har fået startpakker og de, der har været til udredning, men at denne forsvinder, når man tager højde for håndtering af syn og oplevet kompensation. </w:t>
      </w:r>
      <w:r w:rsidR="0003339E">
        <w:rPr>
          <w:rFonts w:eastAsia="Calibri"/>
          <w:lang w:eastAsia="en-US"/>
        </w:rPr>
        <w:t>De, der har fået startpakke, er altså</w:t>
      </w:r>
      <w:r w:rsidR="00A37A42" w:rsidRPr="00086B02">
        <w:rPr>
          <w:rFonts w:eastAsia="Calibri"/>
          <w:lang w:eastAsia="en-US"/>
        </w:rPr>
        <w:t xml:space="preserve"> primært </w:t>
      </w:r>
      <w:r w:rsidR="008400B9" w:rsidRPr="00086B02">
        <w:rPr>
          <w:rFonts w:eastAsia="Calibri"/>
          <w:lang w:eastAsia="en-US"/>
        </w:rPr>
        <w:t xml:space="preserve">bedre stillede, fordi </w:t>
      </w:r>
      <w:r w:rsidR="00FA2B29" w:rsidRPr="00086B02">
        <w:rPr>
          <w:rFonts w:eastAsia="Calibri"/>
          <w:lang w:eastAsia="en-US"/>
        </w:rPr>
        <w:t xml:space="preserve">de </w:t>
      </w:r>
      <w:r w:rsidR="007C7BE3" w:rsidRPr="00086B02">
        <w:rPr>
          <w:rFonts w:eastAsia="Calibri"/>
          <w:lang w:eastAsia="en-US"/>
        </w:rPr>
        <w:t xml:space="preserve">oplever bedre kompensation eller færre barrierer men altså også til en vis grad, fordi de vurderer at være </w:t>
      </w:r>
      <w:r w:rsidR="00314FA8" w:rsidRPr="00086B02">
        <w:rPr>
          <w:rFonts w:eastAsia="Calibri"/>
          <w:lang w:eastAsia="en-US"/>
        </w:rPr>
        <w:t xml:space="preserve">bedre til at håndtere deres funktionsnedsættelse. </w:t>
      </w:r>
      <w:r w:rsidR="00697815" w:rsidRPr="00086B02">
        <w:rPr>
          <w:rFonts w:eastAsia="Calibri"/>
          <w:lang w:eastAsia="en-US"/>
        </w:rPr>
        <w:t xml:space="preserve"> I sidste tilfælde går påvirkningen nok</w:t>
      </w:r>
      <w:r w:rsidR="008B42A5">
        <w:rPr>
          <w:rFonts w:eastAsia="Calibri"/>
          <w:lang w:eastAsia="en-US"/>
        </w:rPr>
        <w:t xml:space="preserve"> også</w:t>
      </w:r>
      <w:r w:rsidR="00697815" w:rsidRPr="00086B02">
        <w:rPr>
          <w:rFonts w:eastAsia="Calibri"/>
          <w:lang w:eastAsia="en-US"/>
        </w:rPr>
        <w:t xml:space="preserve"> den anden vej; </w:t>
      </w:r>
      <w:r w:rsidR="008B42A5">
        <w:rPr>
          <w:rFonts w:eastAsia="Calibri"/>
          <w:lang w:eastAsia="en-US"/>
        </w:rPr>
        <w:t xml:space="preserve">de, </w:t>
      </w:r>
      <w:r w:rsidR="00697815" w:rsidRPr="00086B02">
        <w:rPr>
          <w:rFonts w:eastAsia="Calibri"/>
          <w:lang w:eastAsia="en-US"/>
        </w:rPr>
        <w:t xml:space="preserve">der er gode til at håndtere deres funktionsnedsættelse, </w:t>
      </w:r>
      <w:r w:rsidR="008B42A5">
        <w:rPr>
          <w:rFonts w:eastAsia="Calibri"/>
          <w:lang w:eastAsia="en-US"/>
        </w:rPr>
        <w:t>er nok mere tilbøjelige til at have</w:t>
      </w:r>
      <w:r w:rsidR="0003339E">
        <w:rPr>
          <w:rFonts w:eastAsia="Calibri"/>
          <w:lang w:eastAsia="en-US"/>
        </w:rPr>
        <w:t xml:space="preserve"> sørget for at komme på startpakkedag</w:t>
      </w:r>
      <w:r w:rsidR="00697815" w:rsidRPr="00086B02">
        <w:rPr>
          <w:rFonts w:eastAsia="Calibri"/>
          <w:lang w:eastAsia="en-US"/>
        </w:rPr>
        <w:t>.</w:t>
      </w:r>
      <w:r w:rsidR="009D3FA9" w:rsidRPr="00086B02">
        <w:rPr>
          <w:rFonts w:eastAsia="Calibri"/>
          <w:lang w:eastAsia="en-US"/>
        </w:rPr>
        <w:t xml:space="preserve"> </w:t>
      </w:r>
    </w:p>
    <w:p w14:paraId="3E92FBFD" w14:textId="4090DBD4" w:rsidR="00697815" w:rsidRPr="00086B02" w:rsidRDefault="00582BD8" w:rsidP="00086B02">
      <w:pPr>
        <w:spacing w:before="240"/>
        <w:rPr>
          <w:rFonts w:eastAsia="Calibri"/>
          <w:lang w:eastAsia="en-US"/>
        </w:rPr>
      </w:pPr>
      <w:r w:rsidRPr="00086B02">
        <w:rPr>
          <w:rFonts w:eastAsia="Calibri"/>
          <w:lang w:eastAsia="en-US"/>
        </w:rPr>
        <w:t xml:space="preserve">Det viser sig, at </w:t>
      </w:r>
      <w:r w:rsidR="00134637" w:rsidRPr="00086B02">
        <w:rPr>
          <w:rFonts w:eastAsia="Calibri"/>
          <w:lang w:eastAsia="en-US"/>
        </w:rPr>
        <w:t xml:space="preserve">en høj generaliseret </w:t>
      </w:r>
      <w:proofErr w:type="spellStart"/>
      <w:r w:rsidR="00134637" w:rsidRPr="00086B02">
        <w:rPr>
          <w:rFonts w:eastAsia="Calibri"/>
          <w:lang w:eastAsia="en-US"/>
        </w:rPr>
        <w:t>efficacy</w:t>
      </w:r>
      <w:proofErr w:type="spellEnd"/>
      <w:r w:rsidR="00134637" w:rsidRPr="00086B02">
        <w:rPr>
          <w:rFonts w:eastAsia="Calibri"/>
          <w:lang w:eastAsia="en-US"/>
        </w:rPr>
        <w:t xml:space="preserve"> </w:t>
      </w:r>
      <w:r w:rsidR="00FE4ACC" w:rsidRPr="00086B02">
        <w:rPr>
          <w:rFonts w:eastAsia="Calibri"/>
          <w:lang w:eastAsia="en-US"/>
        </w:rPr>
        <w:t xml:space="preserve">(GSE) </w:t>
      </w:r>
      <w:r w:rsidR="00134637" w:rsidRPr="00086B02">
        <w:rPr>
          <w:rFonts w:eastAsia="Calibri"/>
          <w:lang w:eastAsia="en-US"/>
        </w:rPr>
        <w:t xml:space="preserve">er den faktor, der har kraftigste effekt på studiemæssig self-efficacy. I model 2 </w:t>
      </w:r>
      <w:r w:rsidR="00FE4ACC" w:rsidRPr="00086B02">
        <w:rPr>
          <w:rFonts w:eastAsia="Calibri"/>
          <w:lang w:eastAsia="en-US"/>
        </w:rPr>
        <w:t>forudses det, at maksimal GSE rykker en næsten 1,8 trin på</w:t>
      </w:r>
      <w:r w:rsidR="00AD7EA9">
        <w:rPr>
          <w:rFonts w:eastAsia="Calibri"/>
          <w:lang w:eastAsia="en-US"/>
        </w:rPr>
        <w:t xml:space="preserve"> femtrins</w:t>
      </w:r>
      <w:r w:rsidR="00FE4ACC" w:rsidRPr="00086B02">
        <w:rPr>
          <w:rFonts w:eastAsia="Calibri"/>
          <w:lang w:eastAsia="en-US"/>
        </w:rPr>
        <w:t>-skalaen</w:t>
      </w:r>
      <w:r w:rsidR="009D3FA9" w:rsidRPr="00086B02">
        <w:rPr>
          <w:rFonts w:eastAsia="Calibri"/>
          <w:lang w:eastAsia="en-US"/>
        </w:rPr>
        <w:t xml:space="preserve">. </w:t>
      </w:r>
      <w:r w:rsidR="003D2CEB" w:rsidRPr="00086B02">
        <w:rPr>
          <w:rFonts w:eastAsia="Calibri"/>
          <w:lang w:eastAsia="en-US"/>
        </w:rPr>
        <w:t>E</w:t>
      </w:r>
      <w:r w:rsidR="001F0EAE" w:rsidRPr="00086B02">
        <w:rPr>
          <w:rFonts w:eastAsia="Calibri"/>
          <w:lang w:eastAsia="en-US"/>
        </w:rPr>
        <w:t xml:space="preserve">ffekten mindskes, når der tages højde for håndtering af syn, kompensation og </w:t>
      </w:r>
      <w:r w:rsidR="00112EA4" w:rsidRPr="00086B02">
        <w:rPr>
          <w:rFonts w:eastAsia="Calibri"/>
          <w:lang w:eastAsia="en-US"/>
        </w:rPr>
        <w:t>barrierer</w:t>
      </w:r>
      <w:r w:rsidR="001F0EAE" w:rsidRPr="00086B02">
        <w:rPr>
          <w:rFonts w:eastAsia="Calibri"/>
          <w:lang w:eastAsia="en-US"/>
        </w:rPr>
        <w:t>; det tyder altså på</w:t>
      </w:r>
      <w:r w:rsidR="008B2505">
        <w:rPr>
          <w:rFonts w:eastAsia="Calibri"/>
          <w:lang w:eastAsia="en-US"/>
        </w:rPr>
        <w:t>,</w:t>
      </w:r>
      <w:r w:rsidR="001F0EAE" w:rsidRPr="00086B02">
        <w:rPr>
          <w:rFonts w:eastAsia="Calibri"/>
          <w:lang w:eastAsia="en-US"/>
        </w:rPr>
        <w:t xml:space="preserve"> at unge med høj GSE er tilbøjelige til at være gode til at håndtere syn, </w:t>
      </w:r>
      <w:r w:rsidR="00112EA4" w:rsidRPr="00086B02">
        <w:rPr>
          <w:rFonts w:eastAsia="Calibri"/>
          <w:lang w:eastAsia="en-US"/>
        </w:rPr>
        <w:t>opleve sig bedre kompensere</w:t>
      </w:r>
      <w:r w:rsidR="008B42A5">
        <w:rPr>
          <w:rFonts w:eastAsia="Calibri"/>
          <w:lang w:eastAsia="en-US"/>
        </w:rPr>
        <w:t>de</w:t>
      </w:r>
      <w:r w:rsidR="00112EA4" w:rsidRPr="00086B02">
        <w:rPr>
          <w:rFonts w:eastAsia="Calibri"/>
          <w:lang w:eastAsia="en-US"/>
        </w:rPr>
        <w:t xml:space="preserve"> og opleve sig mindre begrænsede af deres syn.</w:t>
      </w:r>
    </w:p>
    <w:p w14:paraId="151C65FD" w14:textId="0E42BD72" w:rsidR="00112EA4" w:rsidRDefault="00112EA4" w:rsidP="00086B02">
      <w:pPr>
        <w:spacing w:before="240"/>
        <w:rPr>
          <w:rFonts w:eastAsia="Calibri"/>
          <w:lang w:eastAsia="en-US"/>
        </w:rPr>
      </w:pPr>
      <w:r w:rsidRPr="00086B02">
        <w:rPr>
          <w:rFonts w:eastAsia="Calibri"/>
          <w:lang w:eastAsia="en-US"/>
        </w:rPr>
        <w:t xml:space="preserve">Endelig ser vi en </w:t>
      </w:r>
      <w:r w:rsidR="00BB14E3" w:rsidRPr="00086B02">
        <w:rPr>
          <w:rFonts w:eastAsia="Calibri"/>
          <w:lang w:eastAsia="en-US"/>
        </w:rPr>
        <w:t>signifikant positiv effekt af kompensation, som dog ’forsvinder’ når man tager højde for barrierer.</w:t>
      </w:r>
      <w:r w:rsidR="008B42A5">
        <w:rPr>
          <w:rFonts w:eastAsia="Calibri"/>
          <w:lang w:eastAsia="en-US"/>
        </w:rPr>
        <w:t xml:space="preserve"> Det er altså ’igennem’ det, at godt kompenserede oplever færre barrierer, at kompensation har en positiv effekt på studiemæssig </w:t>
      </w:r>
      <w:proofErr w:type="spellStart"/>
      <w:r w:rsidR="008B42A5">
        <w:rPr>
          <w:rFonts w:eastAsia="Calibri"/>
          <w:lang w:eastAsia="en-US"/>
        </w:rPr>
        <w:t>self-effiaccy</w:t>
      </w:r>
      <w:proofErr w:type="spellEnd"/>
      <w:r w:rsidR="008B42A5">
        <w:rPr>
          <w:rFonts w:eastAsia="Calibri"/>
          <w:lang w:eastAsia="en-US"/>
        </w:rPr>
        <w:t>.</w:t>
      </w:r>
      <w:r w:rsidR="00BB14E3" w:rsidRPr="00086B02">
        <w:rPr>
          <w:rFonts w:eastAsia="Calibri"/>
          <w:lang w:eastAsia="en-US"/>
        </w:rPr>
        <w:t xml:space="preserve"> </w:t>
      </w:r>
    </w:p>
    <w:p w14:paraId="2BC18FBA" w14:textId="05F05EF1" w:rsidR="00AD7EA9" w:rsidRPr="00086B02" w:rsidRDefault="00AD7EA9" w:rsidP="00086B02">
      <w:pPr>
        <w:spacing w:before="240"/>
        <w:rPr>
          <w:rFonts w:eastAsia="Calibri"/>
          <w:lang w:eastAsia="en-US"/>
        </w:rPr>
      </w:pPr>
      <w:r>
        <w:rPr>
          <w:rFonts w:eastAsia="Calibri"/>
          <w:lang w:eastAsia="en-US"/>
        </w:rPr>
        <w:lastRenderedPageBreak/>
        <w:t xml:space="preserve">Til slut skal det bemærkes, at barrierer har en væsentlig og signifikant </w:t>
      </w:r>
      <w:r w:rsidR="008B42A5">
        <w:rPr>
          <w:rFonts w:eastAsia="Calibri"/>
          <w:lang w:eastAsia="en-US"/>
        </w:rPr>
        <w:t>effekt på</w:t>
      </w:r>
      <w:r>
        <w:rPr>
          <w:rFonts w:eastAsia="Calibri"/>
          <w:lang w:eastAsia="en-US"/>
        </w:rPr>
        <w:t xml:space="preserve"> studiemæssig self-efficacy. Da det også både er noget af det, vi ser variere mest </w:t>
      </w:r>
      <w:r w:rsidR="000F4A0B">
        <w:rPr>
          <w:rFonts w:eastAsia="Calibri"/>
          <w:lang w:eastAsia="en-US"/>
        </w:rPr>
        <w:t>blandt de unge</w:t>
      </w:r>
      <w:r w:rsidR="008B42A5">
        <w:rPr>
          <w:rFonts w:eastAsia="Calibri"/>
          <w:lang w:eastAsia="en-US"/>
        </w:rPr>
        <w:t>. Da det</w:t>
      </w:r>
      <w:r w:rsidR="000F4A0B">
        <w:rPr>
          <w:rFonts w:eastAsia="Calibri"/>
          <w:lang w:eastAsia="en-US"/>
        </w:rPr>
        <w:t xml:space="preserve"> sammen med kompensation bedst lader sig påvirke, er dette ganske væsentligt. </w:t>
      </w:r>
    </w:p>
    <w:p w14:paraId="053731D5" w14:textId="73476D9B" w:rsidR="00214313" w:rsidRDefault="008B2505" w:rsidP="00227E41">
      <w:pPr>
        <w:pStyle w:val="Overskrift3"/>
        <w:rPr>
          <w:lang w:eastAsia="en-US"/>
        </w:rPr>
      </w:pPr>
      <w:r>
        <w:rPr>
          <w:lang w:eastAsia="en-US"/>
        </w:rPr>
        <w:t>B</w:t>
      </w:r>
      <w:r w:rsidR="00214313" w:rsidRPr="00214313">
        <w:rPr>
          <w:lang w:eastAsia="en-US"/>
        </w:rPr>
        <w:t xml:space="preserve">arrierer: Hvad mindsker </w:t>
      </w:r>
      <w:r w:rsidR="00214313" w:rsidRPr="00227E41">
        <w:t>betydningen</w:t>
      </w:r>
      <w:r w:rsidR="00214313" w:rsidRPr="00214313">
        <w:rPr>
          <w:lang w:eastAsia="en-US"/>
        </w:rPr>
        <w:t xml:space="preserve"> af funktionsnedsættelsen</w:t>
      </w:r>
      <w:r>
        <w:rPr>
          <w:lang w:eastAsia="en-US"/>
        </w:rPr>
        <w:t>?</w:t>
      </w:r>
    </w:p>
    <w:p w14:paraId="494BF33F" w14:textId="44E0F3A8" w:rsidR="00371AD5" w:rsidRDefault="00371AD5" w:rsidP="00371AD5">
      <w:pPr>
        <w:rPr>
          <w:lang w:eastAsia="en-US"/>
        </w:rPr>
      </w:pPr>
      <w:r>
        <w:rPr>
          <w:lang w:eastAsia="en-US"/>
        </w:rPr>
        <w:t xml:space="preserve">For at bekræfte </w:t>
      </w:r>
      <w:r w:rsidR="009A6628">
        <w:rPr>
          <w:lang w:eastAsia="en-US"/>
        </w:rPr>
        <w:t xml:space="preserve">sammenhængen mellem kompensation og barrierer </w:t>
      </w:r>
      <w:r w:rsidR="000F4A0B">
        <w:rPr>
          <w:lang w:eastAsia="en-US"/>
        </w:rPr>
        <w:t>har vi også lavet</w:t>
      </w:r>
      <w:r w:rsidR="009A6628">
        <w:rPr>
          <w:lang w:eastAsia="en-US"/>
        </w:rPr>
        <w:t xml:space="preserve"> en regressionsanalyse med oplevede barrierer som</w:t>
      </w:r>
      <w:r w:rsidR="001F5E16">
        <w:rPr>
          <w:lang w:eastAsia="en-US"/>
        </w:rPr>
        <w:t xml:space="preserve"> det, vi forklarer</w:t>
      </w:r>
      <w:r w:rsidR="009A6628">
        <w:rPr>
          <w:lang w:eastAsia="en-US"/>
        </w:rPr>
        <w:t>.</w:t>
      </w:r>
      <w:r w:rsidR="00396E7B">
        <w:rPr>
          <w:lang w:eastAsia="en-US"/>
        </w:rPr>
        <w:t xml:space="preserve"> Her er barrierer skaleret som gående fra 1 til 4</w:t>
      </w:r>
      <w:r w:rsidR="008B2505">
        <w:rPr>
          <w:lang w:eastAsia="en-US"/>
        </w:rPr>
        <w:t xml:space="preserve">, hvor 1 svarer til, at man har svaret ’passer </w:t>
      </w:r>
      <w:r w:rsidR="005310D0">
        <w:rPr>
          <w:lang w:eastAsia="en-US"/>
        </w:rPr>
        <w:t>slet ikke’ til alle spørgsmålene udover de, hvor det er ’godt’ at være enig og 4 svarer til, at man har svaret ’passer præcis’ til alle de negative spørgsmål.</w:t>
      </w:r>
    </w:p>
    <w:tbl>
      <w:tblPr>
        <w:tblW w:w="9832" w:type="dxa"/>
        <w:tblLayout w:type="fixed"/>
        <w:tblCellMar>
          <w:left w:w="70" w:type="dxa"/>
          <w:right w:w="70" w:type="dxa"/>
        </w:tblCellMar>
        <w:tblLook w:val="04A0" w:firstRow="1" w:lastRow="0" w:firstColumn="1" w:lastColumn="0" w:noHBand="0" w:noVBand="1"/>
      </w:tblPr>
      <w:tblGrid>
        <w:gridCol w:w="3170"/>
        <w:gridCol w:w="1300"/>
        <w:gridCol w:w="1462"/>
        <w:gridCol w:w="2114"/>
        <w:gridCol w:w="1786"/>
      </w:tblGrid>
      <w:tr w:rsidR="005310D0" w:rsidRPr="005310D0" w14:paraId="7F2A62DE" w14:textId="77777777" w:rsidTr="005310D0">
        <w:trPr>
          <w:cantSplit/>
          <w:trHeight w:val="296"/>
        </w:trPr>
        <w:tc>
          <w:tcPr>
            <w:tcW w:w="3170" w:type="dxa"/>
            <w:tcBorders>
              <w:top w:val="nil"/>
              <w:left w:val="nil"/>
              <w:bottom w:val="nil"/>
              <w:right w:val="nil"/>
            </w:tcBorders>
            <w:shd w:val="clear" w:color="auto" w:fill="auto"/>
            <w:noWrap/>
            <w:vAlign w:val="bottom"/>
          </w:tcPr>
          <w:p w14:paraId="48A7EA81" w14:textId="4637F8F3" w:rsidR="005310D0" w:rsidRPr="003718CE" w:rsidRDefault="001F5E16" w:rsidP="00C04D4B">
            <w:pPr>
              <w:spacing w:before="240" w:line="240" w:lineRule="auto"/>
              <w:rPr>
                <w:rFonts w:cs="Arial"/>
                <w:b/>
                <w:szCs w:val="24"/>
                <w:vertAlign w:val="superscript"/>
              </w:rPr>
            </w:pPr>
            <w:r w:rsidRPr="001F5E16">
              <w:rPr>
                <w:rFonts w:cs="Arial"/>
                <w:b/>
                <w:szCs w:val="24"/>
              </w:rPr>
              <w:t>Regressionsanalyse med barrierer som afhængig variabel</w:t>
            </w:r>
            <w:r w:rsidR="003718CE">
              <w:rPr>
                <w:rFonts w:cs="Arial"/>
                <w:b/>
                <w:szCs w:val="24"/>
                <w:vertAlign w:val="superscript"/>
              </w:rPr>
              <w:t>3</w:t>
            </w:r>
          </w:p>
        </w:tc>
        <w:tc>
          <w:tcPr>
            <w:tcW w:w="1300" w:type="dxa"/>
            <w:tcBorders>
              <w:top w:val="nil"/>
              <w:left w:val="nil"/>
              <w:bottom w:val="nil"/>
              <w:right w:val="nil"/>
            </w:tcBorders>
            <w:shd w:val="clear" w:color="auto" w:fill="auto"/>
            <w:noWrap/>
            <w:vAlign w:val="bottom"/>
          </w:tcPr>
          <w:p w14:paraId="6CDC3B6A" w14:textId="77777777" w:rsidR="005310D0" w:rsidRPr="005310D0" w:rsidRDefault="005310D0" w:rsidP="001A7DC0">
            <w:pPr>
              <w:spacing w:line="240" w:lineRule="auto"/>
              <w:rPr>
                <w:rFonts w:cs="Arial"/>
                <w:b/>
                <w:color w:val="000000"/>
                <w:szCs w:val="24"/>
              </w:rPr>
            </w:pPr>
            <w:r w:rsidRPr="005310D0">
              <w:rPr>
                <w:rFonts w:cs="Arial"/>
                <w:b/>
                <w:color w:val="000000"/>
                <w:szCs w:val="24"/>
              </w:rPr>
              <w:t xml:space="preserve">Model 1: </w:t>
            </w:r>
          </w:p>
          <w:p w14:paraId="57E04891" w14:textId="77777777" w:rsidR="005310D0" w:rsidRPr="005310D0" w:rsidRDefault="005310D0" w:rsidP="001A7DC0">
            <w:pPr>
              <w:spacing w:line="240" w:lineRule="auto"/>
              <w:rPr>
                <w:rFonts w:cs="Arial"/>
                <w:color w:val="000000"/>
                <w:szCs w:val="24"/>
              </w:rPr>
            </w:pPr>
            <w:r w:rsidRPr="005310D0">
              <w:rPr>
                <w:rFonts w:cs="Arial"/>
                <w:color w:val="000000"/>
                <w:szCs w:val="24"/>
              </w:rPr>
              <w:t>Startpakke</w:t>
            </w:r>
          </w:p>
        </w:tc>
        <w:tc>
          <w:tcPr>
            <w:tcW w:w="1462" w:type="dxa"/>
            <w:tcBorders>
              <w:top w:val="nil"/>
              <w:left w:val="nil"/>
              <w:bottom w:val="nil"/>
              <w:right w:val="nil"/>
            </w:tcBorders>
            <w:shd w:val="clear" w:color="auto" w:fill="auto"/>
            <w:noWrap/>
            <w:vAlign w:val="bottom"/>
          </w:tcPr>
          <w:p w14:paraId="524CD4A4" w14:textId="77777777" w:rsidR="005310D0" w:rsidRPr="005310D0" w:rsidRDefault="005310D0" w:rsidP="001A7DC0">
            <w:pPr>
              <w:spacing w:line="240" w:lineRule="auto"/>
              <w:rPr>
                <w:rFonts w:cs="Arial"/>
                <w:b/>
                <w:color w:val="000000"/>
                <w:szCs w:val="24"/>
              </w:rPr>
            </w:pPr>
            <w:r w:rsidRPr="005310D0">
              <w:rPr>
                <w:rFonts w:cs="Arial"/>
                <w:b/>
                <w:color w:val="000000"/>
                <w:szCs w:val="24"/>
              </w:rPr>
              <w:t>Model 2:</w:t>
            </w:r>
          </w:p>
          <w:p w14:paraId="68867BFB" w14:textId="77777777" w:rsidR="005310D0" w:rsidRPr="005310D0" w:rsidRDefault="005310D0" w:rsidP="001A7DC0">
            <w:pPr>
              <w:spacing w:line="240" w:lineRule="auto"/>
              <w:rPr>
                <w:rFonts w:cs="Arial"/>
                <w:color w:val="000000"/>
                <w:szCs w:val="24"/>
              </w:rPr>
            </w:pPr>
            <w:r w:rsidRPr="005310D0">
              <w:rPr>
                <w:rFonts w:cs="Arial"/>
                <w:color w:val="000000"/>
                <w:szCs w:val="24"/>
              </w:rPr>
              <w:t>GSE</w:t>
            </w:r>
          </w:p>
        </w:tc>
        <w:tc>
          <w:tcPr>
            <w:tcW w:w="2114" w:type="dxa"/>
            <w:tcBorders>
              <w:top w:val="nil"/>
              <w:left w:val="nil"/>
              <w:bottom w:val="nil"/>
              <w:right w:val="nil"/>
            </w:tcBorders>
            <w:shd w:val="clear" w:color="auto" w:fill="auto"/>
            <w:noWrap/>
            <w:vAlign w:val="bottom"/>
          </w:tcPr>
          <w:p w14:paraId="0A4F3550" w14:textId="77777777" w:rsidR="005310D0" w:rsidRPr="005310D0" w:rsidRDefault="005310D0" w:rsidP="001A7DC0">
            <w:pPr>
              <w:spacing w:line="240" w:lineRule="auto"/>
              <w:rPr>
                <w:rFonts w:cs="Arial"/>
                <w:b/>
                <w:color w:val="000000"/>
                <w:szCs w:val="24"/>
              </w:rPr>
            </w:pPr>
            <w:r w:rsidRPr="005310D0">
              <w:rPr>
                <w:rFonts w:cs="Arial"/>
                <w:b/>
                <w:color w:val="000000"/>
                <w:szCs w:val="24"/>
              </w:rPr>
              <w:t>Model 3:</w:t>
            </w:r>
          </w:p>
          <w:p w14:paraId="1BBCEB79" w14:textId="77777777" w:rsidR="005310D0" w:rsidRPr="005310D0" w:rsidRDefault="005310D0" w:rsidP="001A7DC0">
            <w:pPr>
              <w:spacing w:line="240" w:lineRule="auto"/>
              <w:rPr>
                <w:rFonts w:cs="Arial"/>
                <w:color w:val="000000"/>
                <w:szCs w:val="24"/>
              </w:rPr>
            </w:pPr>
            <w:r w:rsidRPr="005310D0">
              <w:rPr>
                <w:rFonts w:cs="Arial"/>
                <w:color w:val="000000"/>
                <w:szCs w:val="24"/>
              </w:rPr>
              <w:t>Håndtering af syn</w:t>
            </w:r>
          </w:p>
        </w:tc>
        <w:tc>
          <w:tcPr>
            <w:tcW w:w="1786" w:type="dxa"/>
            <w:tcBorders>
              <w:top w:val="nil"/>
              <w:left w:val="nil"/>
              <w:bottom w:val="nil"/>
              <w:right w:val="nil"/>
            </w:tcBorders>
            <w:shd w:val="clear" w:color="auto" w:fill="auto"/>
            <w:noWrap/>
            <w:vAlign w:val="bottom"/>
          </w:tcPr>
          <w:p w14:paraId="39A23748" w14:textId="77777777" w:rsidR="005310D0" w:rsidRPr="005310D0" w:rsidRDefault="005310D0" w:rsidP="001A7DC0">
            <w:pPr>
              <w:spacing w:line="240" w:lineRule="auto"/>
              <w:rPr>
                <w:rFonts w:cs="Arial"/>
                <w:b/>
                <w:color w:val="000000"/>
                <w:szCs w:val="24"/>
              </w:rPr>
            </w:pPr>
            <w:r w:rsidRPr="005310D0">
              <w:rPr>
                <w:rFonts w:cs="Arial"/>
                <w:b/>
                <w:color w:val="000000"/>
                <w:szCs w:val="24"/>
              </w:rPr>
              <w:t>Model 4:</w:t>
            </w:r>
          </w:p>
          <w:p w14:paraId="1F2F9316" w14:textId="77777777" w:rsidR="005310D0" w:rsidRPr="005310D0" w:rsidRDefault="005310D0" w:rsidP="001A7DC0">
            <w:pPr>
              <w:spacing w:line="240" w:lineRule="auto"/>
              <w:rPr>
                <w:rFonts w:cs="Arial"/>
                <w:color w:val="000000"/>
                <w:szCs w:val="24"/>
              </w:rPr>
            </w:pPr>
            <w:r w:rsidRPr="005310D0">
              <w:rPr>
                <w:rFonts w:cs="Arial"/>
                <w:color w:val="000000"/>
                <w:szCs w:val="24"/>
              </w:rPr>
              <w:t>Kompensation</w:t>
            </w:r>
          </w:p>
        </w:tc>
      </w:tr>
      <w:tr w:rsidR="005310D0" w:rsidRPr="005310D0" w14:paraId="5FEE3149" w14:textId="77777777" w:rsidTr="005310D0">
        <w:trPr>
          <w:cantSplit/>
          <w:trHeight w:val="296"/>
        </w:trPr>
        <w:tc>
          <w:tcPr>
            <w:tcW w:w="3170" w:type="dxa"/>
            <w:tcBorders>
              <w:top w:val="nil"/>
              <w:left w:val="nil"/>
              <w:bottom w:val="nil"/>
              <w:right w:val="nil"/>
            </w:tcBorders>
            <w:shd w:val="clear" w:color="auto" w:fill="auto"/>
            <w:noWrap/>
            <w:vAlign w:val="bottom"/>
          </w:tcPr>
          <w:p w14:paraId="181FE17A" w14:textId="77777777" w:rsidR="005310D0" w:rsidRPr="005310D0" w:rsidRDefault="005310D0" w:rsidP="00C04D4B">
            <w:pPr>
              <w:spacing w:before="240" w:line="240" w:lineRule="auto"/>
              <w:rPr>
                <w:rFonts w:cs="Arial"/>
                <w:szCs w:val="24"/>
              </w:rPr>
            </w:pPr>
            <w:r w:rsidRPr="005310D0">
              <w:rPr>
                <w:rFonts w:cs="Arial"/>
                <w:szCs w:val="24"/>
              </w:rPr>
              <w:t>Startpakke</w:t>
            </w:r>
          </w:p>
        </w:tc>
        <w:tc>
          <w:tcPr>
            <w:tcW w:w="1300" w:type="dxa"/>
            <w:tcBorders>
              <w:top w:val="nil"/>
              <w:left w:val="nil"/>
              <w:bottom w:val="nil"/>
              <w:right w:val="nil"/>
            </w:tcBorders>
            <w:shd w:val="clear" w:color="auto" w:fill="auto"/>
            <w:noWrap/>
            <w:vAlign w:val="bottom"/>
          </w:tcPr>
          <w:p w14:paraId="1A19BE7E" w14:textId="77777777" w:rsidR="005310D0" w:rsidRPr="005310D0" w:rsidRDefault="005310D0" w:rsidP="001A7DC0">
            <w:pPr>
              <w:spacing w:line="240" w:lineRule="auto"/>
              <w:rPr>
                <w:rFonts w:cs="Arial"/>
                <w:color w:val="000000"/>
                <w:szCs w:val="24"/>
              </w:rPr>
            </w:pPr>
            <w:r w:rsidRPr="005310D0">
              <w:rPr>
                <w:rFonts w:cs="Arial"/>
                <w:color w:val="000000"/>
                <w:szCs w:val="24"/>
              </w:rPr>
              <w:t>-0,445**</w:t>
            </w:r>
          </w:p>
        </w:tc>
        <w:tc>
          <w:tcPr>
            <w:tcW w:w="1462" w:type="dxa"/>
            <w:tcBorders>
              <w:top w:val="nil"/>
              <w:left w:val="nil"/>
              <w:bottom w:val="nil"/>
              <w:right w:val="nil"/>
            </w:tcBorders>
            <w:shd w:val="clear" w:color="auto" w:fill="auto"/>
            <w:noWrap/>
            <w:vAlign w:val="bottom"/>
          </w:tcPr>
          <w:p w14:paraId="68ADB1F3" w14:textId="77777777" w:rsidR="005310D0" w:rsidRPr="005310D0" w:rsidRDefault="005310D0" w:rsidP="001A7DC0">
            <w:pPr>
              <w:spacing w:line="240" w:lineRule="auto"/>
              <w:rPr>
                <w:rFonts w:cs="Arial"/>
                <w:color w:val="000000"/>
                <w:szCs w:val="24"/>
              </w:rPr>
            </w:pPr>
            <w:r w:rsidRPr="005310D0">
              <w:rPr>
                <w:rFonts w:cs="Arial"/>
                <w:color w:val="000000"/>
                <w:szCs w:val="24"/>
              </w:rPr>
              <w:t>-0,405**</w:t>
            </w:r>
          </w:p>
        </w:tc>
        <w:tc>
          <w:tcPr>
            <w:tcW w:w="2114" w:type="dxa"/>
            <w:tcBorders>
              <w:top w:val="nil"/>
              <w:left w:val="nil"/>
              <w:bottom w:val="nil"/>
              <w:right w:val="nil"/>
            </w:tcBorders>
            <w:shd w:val="clear" w:color="auto" w:fill="auto"/>
            <w:noWrap/>
            <w:vAlign w:val="bottom"/>
          </w:tcPr>
          <w:p w14:paraId="6A90B0BC" w14:textId="77777777" w:rsidR="005310D0" w:rsidRPr="005310D0" w:rsidRDefault="005310D0" w:rsidP="001A7DC0">
            <w:pPr>
              <w:spacing w:line="240" w:lineRule="auto"/>
              <w:rPr>
                <w:rFonts w:cs="Arial"/>
                <w:color w:val="000000"/>
                <w:szCs w:val="24"/>
              </w:rPr>
            </w:pPr>
            <w:r w:rsidRPr="005310D0">
              <w:rPr>
                <w:rFonts w:cs="Arial"/>
                <w:color w:val="000000"/>
                <w:szCs w:val="24"/>
              </w:rPr>
              <w:t>-0,351*</w:t>
            </w:r>
          </w:p>
        </w:tc>
        <w:tc>
          <w:tcPr>
            <w:tcW w:w="1786" w:type="dxa"/>
            <w:tcBorders>
              <w:top w:val="nil"/>
              <w:left w:val="nil"/>
              <w:bottom w:val="nil"/>
              <w:right w:val="nil"/>
            </w:tcBorders>
            <w:shd w:val="clear" w:color="auto" w:fill="auto"/>
            <w:noWrap/>
            <w:vAlign w:val="bottom"/>
          </w:tcPr>
          <w:p w14:paraId="4BD906FF" w14:textId="77777777" w:rsidR="005310D0" w:rsidRPr="005310D0" w:rsidRDefault="005310D0" w:rsidP="001A7DC0">
            <w:pPr>
              <w:spacing w:line="240" w:lineRule="auto"/>
              <w:rPr>
                <w:rFonts w:cs="Arial"/>
                <w:color w:val="000000"/>
                <w:szCs w:val="24"/>
              </w:rPr>
            </w:pPr>
            <w:r w:rsidRPr="005310D0">
              <w:rPr>
                <w:rFonts w:cs="Arial"/>
                <w:color w:val="000000"/>
                <w:szCs w:val="24"/>
              </w:rPr>
              <w:t>-0,135</w:t>
            </w:r>
          </w:p>
        </w:tc>
      </w:tr>
      <w:tr w:rsidR="005310D0" w:rsidRPr="005310D0" w14:paraId="2BF826FA" w14:textId="77777777" w:rsidTr="005310D0">
        <w:trPr>
          <w:cantSplit/>
          <w:trHeight w:val="296"/>
        </w:trPr>
        <w:tc>
          <w:tcPr>
            <w:tcW w:w="3170" w:type="dxa"/>
            <w:tcBorders>
              <w:top w:val="nil"/>
              <w:left w:val="nil"/>
              <w:bottom w:val="nil"/>
              <w:right w:val="nil"/>
            </w:tcBorders>
            <w:shd w:val="clear" w:color="auto" w:fill="auto"/>
            <w:noWrap/>
            <w:vAlign w:val="bottom"/>
          </w:tcPr>
          <w:p w14:paraId="4FE5B6C1" w14:textId="77777777" w:rsidR="005310D0" w:rsidRPr="005310D0" w:rsidRDefault="005310D0" w:rsidP="001A7DC0">
            <w:pPr>
              <w:spacing w:line="240" w:lineRule="auto"/>
              <w:rPr>
                <w:rFonts w:cs="Arial"/>
                <w:szCs w:val="24"/>
              </w:rPr>
            </w:pPr>
            <w:r w:rsidRPr="005310D0">
              <w:rPr>
                <w:rFonts w:cs="Arial"/>
                <w:szCs w:val="24"/>
              </w:rPr>
              <w:t>Generaliseret self-efficacy</w:t>
            </w:r>
          </w:p>
        </w:tc>
        <w:tc>
          <w:tcPr>
            <w:tcW w:w="1300" w:type="dxa"/>
            <w:tcBorders>
              <w:top w:val="nil"/>
              <w:left w:val="nil"/>
              <w:bottom w:val="nil"/>
              <w:right w:val="nil"/>
            </w:tcBorders>
            <w:shd w:val="clear" w:color="auto" w:fill="auto"/>
            <w:noWrap/>
            <w:vAlign w:val="bottom"/>
          </w:tcPr>
          <w:p w14:paraId="3AA0DFE8" w14:textId="77777777" w:rsidR="005310D0" w:rsidRPr="005310D0" w:rsidRDefault="005310D0" w:rsidP="001A7DC0">
            <w:pPr>
              <w:spacing w:line="240" w:lineRule="auto"/>
              <w:rPr>
                <w:rFonts w:cs="Arial"/>
                <w:color w:val="000000"/>
                <w:szCs w:val="24"/>
              </w:rPr>
            </w:pPr>
          </w:p>
        </w:tc>
        <w:tc>
          <w:tcPr>
            <w:tcW w:w="1462" w:type="dxa"/>
            <w:tcBorders>
              <w:top w:val="nil"/>
              <w:left w:val="nil"/>
              <w:bottom w:val="nil"/>
              <w:right w:val="nil"/>
            </w:tcBorders>
            <w:shd w:val="clear" w:color="auto" w:fill="auto"/>
            <w:noWrap/>
            <w:vAlign w:val="bottom"/>
          </w:tcPr>
          <w:p w14:paraId="48BAA04C" w14:textId="77777777" w:rsidR="005310D0" w:rsidRPr="005310D0" w:rsidRDefault="005310D0" w:rsidP="001A7DC0">
            <w:pPr>
              <w:spacing w:line="240" w:lineRule="auto"/>
              <w:rPr>
                <w:rFonts w:cs="Arial"/>
                <w:color w:val="000000"/>
                <w:szCs w:val="24"/>
              </w:rPr>
            </w:pPr>
            <w:r w:rsidRPr="005310D0">
              <w:rPr>
                <w:rFonts w:cs="Arial"/>
                <w:color w:val="000000"/>
                <w:szCs w:val="24"/>
              </w:rPr>
              <w:t>-0,946*</w:t>
            </w:r>
          </w:p>
        </w:tc>
        <w:tc>
          <w:tcPr>
            <w:tcW w:w="2114" w:type="dxa"/>
            <w:tcBorders>
              <w:top w:val="nil"/>
              <w:left w:val="nil"/>
              <w:bottom w:val="nil"/>
              <w:right w:val="nil"/>
            </w:tcBorders>
            <w:shd w:val="clear" w:color="auto" w:fill="auto"/>
            <w:noWrap/>
            <w:vAlign w:val="bottom"/>
          </w:tcPr>
          <w:p w14:paraId="3AA4555B" w14:textId="77777777" w:rsidR="005310D0" w:rsidRPr="005310D0" w:rsidRDefault="005310D0" w:rsidP="001A7DC0">
            <w:pPr>
              <w:spacing w:line="240" w:lineRule="auto"/>
              <w:rPr>
                <w:rFonts w:cs="Arial"/>
                <w:color w:val="000000"/>
                <w:szCs w:val="24"/>
              </w:rPr>
            </w:pPr>
            <w:r w:rsidRPr="005310D0">
              <w:rPr>
                <w:rFonts w:cs="Arial"/>
                <w:color w:val="000000"/>
                <w:szCs w:val="24"/>
              </w:rPr>
              <w:t>-0,645</w:t>
            </w:r>
          </w:p>
        </w:tc>
        <w:tc>
          <w:tcPr>
            <w:tcW w:w="1786" w:type="dxa"/>
            <w:tcBorders>
              <w:top w:val="nil"/>
              <w:left w:val="nil"/>
              <w:bottom w:val="nil"/>
              <w:right w:val="nil"/>
            </w:tcBorders>
            <w:shd w:val="clear" w:color="auto" w:fill="auto"/>
            <w:noWrap/>
            <w:vAlign w:val="bottom"/>
          </w:tcPr>
          <w:p w14:paraId="4D6B646A" w14:textId="77777777" w:rsidR="005310D0" w:rsidRPr="005310D0" w:rsidRDefault="005310D0" w:rsidP="001A7DC0">
            <w:pPr>
              <w:spacing w:line="240" w:lineRule="auto"/>
              <w:rPr>
                <w:rFonts w:cs="Arial"/>
                <w:color w:val="000000"/>
                <w:szCs w:val="24"/>
              </w:rPr>
            </w:pPr>
            <w:r w:rsidRPr="005310D0">
              <w:rPr>
                <w:rFonts w:cs="Arial"/>
                <w:color w:val="000000"/>
                <w:szCs w:val="24"/>
              </w:rPr>
              <w:t>-0,426</w:t>
            </w:r>
          </w:p>
        </w:tc>
      </w:tr>
      <w:tr w:rsidR="005310D0" w:rsidRPr="005310D0" w14:paraId="210C9F96" w14:textId="77777777" w:rsidTr="005310D0">
        <w:trPr>
          <w:cantSplit/>
          <w:trHeight w:val="296"/>
        </w:trPr>
        <w:tc>
          <w:tcPr>
            <w:tcW w:w="3170" w:type="dxa"/>
            <w:tcBorders>
              <w:top w:val="nil"/>
              <w:left w:val="nil"/>
              <w:bottom w:val="nil"/>
              <w:right w:val="nil"/>
            </w:tcBorders>
            <w:shd w:val="clear" w:color="auto" w:fill="auto"/>
            <w:noWrap/>
            <w:vAlign w:val="bottom"/>
          </w:tcPr>
          <w:p w14:paraId="69FC10F2" w14:textId="77777777" w:rsidR="005310D0" w:rsidRPr="005310D0" w:rsidRDefault="005310D0" w:rsidP="001A7DC0">
            <w:pPr>
              <w:spacing w:line="240" w:lineRule="auto"/>
              <w:rPr>
                <w:rFonts w:cs="Arial"/>
                <w:szCs w:val="24"/>
              </w:rPr>
            </w:pPr>
            <w:r w:rsidRPr="005310D0">
              <w:rPr>
                <w:rFonts w:cs="Arial"/>
                <w:szCs w:val="24"/>
              </w:rPr>
              <w:t>Håndtering af syn</w:t>
            </w:r>
          </w:p>
        </w:tc>
        <w:tc>
          <w:tcPr>
            <w:tcW w:w="1300" w:type="dxa"/>
            <w:tcBorders>
              <w:top w:val="nil"/>
              <w:left w:val="nil"/>
              <w:bottom w:val="nil"/>
              <w:right w:val="nil"/>
            </w:tcBorders>
            <w:shd w:val="clear" w:color="auto" w:fill="auto"/>
            <w:noWrap/>
            <w:vAlign w:val="bottom"/>
          </w:tcPr>
          <w:p w14:paraId="062302BD" w14:textId="77777777" w:rsidR="005310D0" w:rsidRPr="005310D0" w:rsidRDefault="005310D0" w:rsidP="001A7DC0">
            <w:pPr>
              <w:spacing w:line="240" w:lineRule="auto"/>
              <w:rPr>
                <w:rFonts w:cs="Arial"/>
                <w:color w:val="000000"/>
                <w:szCs w:val="24"/>
              </w:rPr>
            </w:pPr>
          </w:p>
        </w:tc>
        <w:tc>
          <w:tcPr>
            <w:tcW w:w="1462" w:type="dxa"/>
            <w:tcBorders>
              <w:top w:val="nil"/>
              <w:left w:val="nil"/>
              <w:bottom w:val="nil"/>
              <w:right w:val="nil"/>
            </w:tcBorders>
            <w:shd w:val="clear" w:color="auto" w:fill="auto"/>
            <w:noWrap/>
            <w:vAlign w:val="bottom"/>
          </w:tcPr>
          <w:p w14:paraId="082CB294" w14:textId="77777777" w:rsidR="005310D0" w:rsidRPr="005310D0" w:rsidRDefault="005310D0" w:rsidP="001A7DC0">
            <w:pPr>
              <w:spacing w:line="240" w:lineRule="auto"/>
              <w:rPr>
                <w:rFonts w:cs="Arial"/>
                <w:color w:val="000000"/>
                <w:szCs w:val="24"/>
              </w:rPr>
            </w:pPr>
          </w:p>
        </w:tc>
        <w:tc>
          <w:tcPr>
            <w:tcW w:w="2114" w:type="dxa"/>
            <w:tcBorders>
              <w:top w:val="nil"/>
              <w:left w:val="nil"/>
              <w:bottom w:val="nil"/>
              <w:right w:val="nil"/>
            </w:tcBorders>
            <w:shd w:val="clear" w:color="auto" w:fill="auto"/>
            <w:noWrap/>
            <w:vAlign w:val="bottom"/>
          </w:tcPr>
          <w:p w14:paraId="35CB87CC" w14:textId="77777777" w:rsidR="005310D0" w:rsidRPr="005310D0" w:rsidRDefault="005310D0" w:rsidP="001A7DC0">
            <w:pPr>
              <w:spacing w:line="240" w:lineRule="auto"/>
              <w:rPr>
                <w:rFonts w:cs="Arial"/>
                <w:color w:val="000000"/>
                <w:szCs w:val="24"/>
              </w:rPr>
            </w:pPr>
            <w:r w:rsidRPr="005310D0">
              <w:rPr>
                <w:rFonts w:cs="Arial"/>
                <w:color w:val="000000"/>
                <w:szCs w:val="24"/>
              </w:rPr>
              <w:t>-0,588*</w:t>
            </w:r>
          </w:p>
        </w:tc>
        <w:tc>
          <w:tcPr>
            <w:tcW w:w="1786" w:type="dxa"/>
            <w:tcBorders>
              <w:top w:val="nil"/>
              <w:left w:val="nil"/>
              <w:bottom w:val="nil"/>
              <w:right w:val="nil"/>
            </w:tcBorders>
            <w:shd w:val="clear" w:color="auto" w:fill="auto"/>
            <w:noWrap/>
            <w:vAlign w:val="bottom"/>
          </w:tcPr>
          <w:p w14:paraId="5C256125" w14:textId="77777777" w:rsidR="005310D0" w:rsidRPr="005310D0" w:rsidRDefault="005310D0" w:rsidP="001A7DC0">
            <w:pPr>
              <w:spacing w:line="240" w:lineRule="auto"/>
              <w:rPr>
                <w:rFonts w:cs="Arial"/>
                <w:color w:val="000000"/>
                <w:szCs w:val="24"/>
              </w:rPr>
            </w:pPr>
            <w:r w:rsidRPr="005310D0">
              <w:rPr>
                <w:rFonts w:cs="Arial"/>
                <w:color w:val="000000"/>
                <w:szCs w:val="24"/>
              </w:rPr>
              <w:t xml:space="preserve">-0,511*  </w:t>
            </w:r>
          </w:p>
        </w:tc>
      </w:tr>
      <w:tr w:rsidR="005310D0" w:rsidRPr="005310D0" w14:paraId="0DB2ABFF" w14:textId="77777777" w:rsidTr="005310D0">
        <w:trPr>
          <w:cantSplit/>
          <w:trHeight w:val="296"/>
        </w:trPr>
        <w:tc>
          <w:tcPr>
            <w:tcW w:w="3170" w:type="dxa"/>
            <w:tcBorders>
              <w:top w:val="nil"/>
              <w:left w:val="nil"/>
              <w:bottom w:val="nil"/>
              <w:right w:val="nil"/>
            </w:tcBorders>
            <w:shd w:val="clear" w:color="auto" w:fill="auto"/>
            <w:noWrap/>
            <w:vAlign w:val="bottom"/>
          </w:tcPr>
          <w:p w14:paraId="7C52FA7B" w14:textId="77777777" w:rsidR="005310D0" w:rsidRPr="005310D0" w:rsidRDefault="005310D0" w:rsidP="001A7DC0">
            <w:pPr>
              <w:spacing w:line="240" w:lineRule="auto"/>
              <w:rPr>
                <w:rFonts w:cs="Arial"/>
                <w:szCs w:val="24"/>
              </w:rPr>
            </w:pPr>
            <w:r w:rsidRPr="005310D0">
              <w:rPr>
                <w:rFonts w:cs="Arial"/>
                <w:szCs w:val="24"/>
              </w:rPr>
              <w:t>Oplevet kompensation</w:t>
            </w:r>
          </w:p>
        </w:tc>
        <w:tc>
          <w:tcPr>
            <w:tcW w:w="1300" w:type="dxa"/>
            <w:tcBorders>
              <w:top w:val="nil"/>
              <w:left w:val="nil"/>
              <w:bottom w:val="nil"/>
              <w:right w:val="nil"/>
            </w:tcBorders>
            <w:shd w:val="clear" w:color="auto" w:fill="auto"/>
            <w:noWrap/>
            <w:vAlign w:val="bottom"/>
          </w:tcPr>
          <w:p w14:paraId="16603B58" w14:textId="77777777" w:rsidR="005310D0" w:rsidRPr="005310D0" w:rsidRDefault="005310D0" w:rsidP="001A7DC0">
            <w:pPr>
              <w:spacing w:line="240" w:lineRule="auto"/>
              <w:rPr>
                <w:rFonts w:cs="Arial"/>
                <w:color w:val="000000"/>
                <w:szCs w:val="24"/>
              </w:rPr>
            </w:pPr>
          </w:p>
        </w:tc>
        <w:tc>
          <w:tcPr>
            <w:tcW w:w="1462" w:type="dxa"/>
            <w:tcBorders>
              <w:top w:val="nil"/>
              <w:left w:val="nil"/>
              <w:bottom w:val="nil"/>
              <w:right w:val="nil"/>
            </w:tcBorders>
            <w:shd w:val="clear" w:color="auto" w:fill="auto"/>
            <w:noWrap/>
            <w:vAlign w:val="bottom"/>
          </w:tcPr>
          <w:p w14:paraId="04D15FC9" w14:textId="77777777" w:rsidR="005310D0" w:rsidRPr="005310D0" w:rsidRDefault="005310D0" w:rsidP="001A7DC0">
            <w:pPr>
              <w:spacing w:line="240" w:lineRule="auto"/>
              <w:rPr>
                <w:rFonts w:cs="Arial"/>
                <w:color w:val="000000"/>
                <w:szCs w:val="24"/>
              </w:rPr>
            </w:pPr>
          </w:p>
        </w:tc>
        <w:tc>
          <w:tcPr>
            <w:tcW w:w="2114" w:type="dxa"/>
            <w:tcBorders>
              <w:top w:val="nil"/>
              <w:left w:val="nil"/>
              <w:bottom w:val="nil"/>
              <w:right w:val="nil"/>
            </w:tcBorders>
            <w:shd w:val="clear" w:color="auto" w:fill="auto"/>
            <w:noWrap/>
            <w:vAlign w:val="bottom"/>
          </w:tcPr>
          <w:p w14:paraId="6F545A10" w14:textId="77777777" w:rsidR="005310D0" w:rsidRPr="005310D0" w:rsidRDefault="005310D0" w:rsidP="001A7DC0">
            <w:pPr>
              <w:spacing w:line="240" w:lineRule="auto"/>
              <w:rPr>
                <w:rFonts w:cs="Arial"/>
                <w:color w:val="000000"/>
                <w:szCs w:val="24"/>
              </w:rPr>
            </w:pPr>
          </w:p>
        </w:tc>
        <w:tc>
          <w:tcPr>
            <w:tcW w:w="1786" w:type="dxa"/>
            <w:tcBorders>
              <w:top w:val="nil"/>
              <w:left w:val="nil"/>
              <w:bottom w:val="nil"/>
              <w:right w:val="nil"/>
            </w:tcBorders>
            <w:shd w:val="clear" w:color="auto" w:fill="auto"/>
            <w:noWrap/>
            <w:vAlign w:val="bottom"/>
          </w:tcPr>
          <w:p w14:paraId="121012EC" w14:textId="77777777" w:rsidR="005310D0" w:rsidRPr="005310D0" w:rsidRDefault="005310D0" w:rsidP="001A7DC0">
            <w:pPr>
              <w:spacing w:line="240" w:lineRule="auto"/>
              <w:rPr>
                <w:rFonts w:cs="Arial"/>
                <w:color w:val="000000"/>
                <w:szCs w:val="24"/>
              </w:rPr>
            </w:pPr>
            <w:r w:rsidRPr="005310D0">
              <w:rPr>
                <w:rFonts w:cs="Arial"/>
                <w:color w:val="000000"/>
                <w:szCs w:val="24"/>
              </w:rPr>
              <w:t xml:space="preserve">-0,685** </w:t>
            </w:r>
          </w:p>
        </w:tc>
      </w:tr>
      <w:tr w:rsidR="005310D0" w:rsidRPr="005310D0" w14:paraId="7D9912FC" w14:textId="77777777" w:rsidTr="005310D0">
        <w:trPr>
          <w:cantSplit/>
          <w:trHeight w:val="296"/>
        </w:trPr>
        <w:tc>
          <w:tcPr>
            <w:tcW w:w="3170" w:type="dxa"/>
            <w:tcBorders>
              <w:top w:val="nil"/>
              <w:left w:val="nil"/>
              <w:bottom w:val="nil"/>
              <w:right w:val="nil"/>
            </w:tcBorders>
            <w:shd w:val="clear" w:color="auto" w:fill="auto"/>
            <w:noWrap/>
            <w:vAlign w:val="bottom"/>
          </w:tcPr>
          <w:p w14:paraId="1A7D1B53" w14:textId="77777777" w:rsidR="005310D0" w:rsidRPr="005310D0" w:rsidRDefault="005310D0" w:rsidP="001A7DC0">
            <w:pPr>
              <w:spacing w:line="240" w:lineRule="auto"/>
              <w:rPr>
                <w:rFonts w:cs="Arial"/>
                <w:szCs w:val="24"/>
              </w:rPr>
            </w:pPr>
            <w:r w:rsidRPr="005310D0">
              <w:rPr>
                <w:rFonts w:cs="Arial"/>
                <w:szCs w:val="24"/>
              </w:rPr>
              <w:t>Konstantled</w:t>
            </w:r>
          </w:p>
        </w:tc>
        <w:tc>
          <w:tcPr>
            <w:tcW w:w="1300" w:type="dxa"/>
            <w:tcBorders>
              <w:top w:val="nil"/>
              <w:left w:val="nil"/>
              <w:bottom w:val="nil"/>
              <w:right w:val="nil"/>
            </w:tcBorders>
            <w:shd w:val="clear" w:color="auto" w:fill="auto"/>
            <w:noWrap/>
            <w:vAlign w:val="bottom"/>
          </w:tcPr>
          <w:p w14:paraId="4C8DEFC8" w14:textId="77777777" w:rsidR="005310D0" w:rsidRPr="005310D0" w:rsidRDefault="005310D0" w:rsidP="001A7DC0">
            <w:pPr>
              <w:spacing w:line="240" w:lineRule="auto"/>
              <w:rPr>
                <w:rFonts w:cs="Arial"/>
                <w:color w:val="000000"/>
                <w:szCs w:val="24"/>
              </w:rPr>
            </w:pPr>
            <w:r w:rsidRPr="005310D0">
              <w:rPr>
                <w:rFonts w:cs="Arial"/>
                <w:color w:val="000000"/>
                <w:szCs w:val="24"/>
              </w:rPr>
              <w:t>2,844***</w:t>
            </w:r>
          </w:p>
        </w:tc>
        <w:tc>
          <w:tcPr>
            <w:tcW w:w="1462" w:type="dxa"/>
            <w:tcBorders>
              <w:top w:val="nil"/>
              <w:left w:val="nil"/>
              <w:bottom w:val="nil"/>
              <w:right w:val="nil"/>
            </w:tcBorders>
            <w:shd w:val="clear" w:color="auto" w:fill="auto"/>
            <w:noWrap/>
            <w:vAlign w:val="bottom"/>
          </w:tcPr>
          <w:p w14:paraId="7C34A112" w14:textId="77777777" w:rsidR="005310D0" w:rsidRPr="005310D0" w:rsidRDefault="005310D0" w:rsidP="001A7DC0">
            <w:pPr>
              <w:spacing w:line="240" w:lineRule="auto"/>
              <w:rPr>
                <w:rFonts w:cs="Arial"/>
                <w:color w:val="000000"/>
                <w:szCs w:val="24"/>
              </w:rPr>
            </w:pPr>
            <w:r w:rsidRPr="005310D0">
              <w:rPr>
                <w:rFonts w:cs="Arial"/>
                <w:color w:val="000000"/>
                <w:szCs w:val="24"/>
              </w:rPr>
              <w:t>2,800***</w:t>
            </w:r>
          </w:p>
        </w:tc>
        <w:tc>
          <w:tcPr>
            <w:tcW w:w="2114" w:type="dxa"/>
            <w:tcBorders>
              <w:top w:val="nil"/>
              <w:left w:val="nil"/>
              <w:bottom w:val="nil"/>
              <w:right w:val="nil"/>
            </w:tcBorders>
            <w:shd w:val="clear" w:color="auto" w:fill="auto"/>
            <w:noWrap/>
            <w:vAlign w:val="bottom"/>
          </w:tcPr>
          <w:p w14:paraId="0A143271" w14:textId="77777777" w:rsidR="005310D0" w:rsidRPr="005310D0" w:rsidRDefault="005310D0" w:rsidP="001A7DC0">
            <w:pPr>
              <w:spacing w:line="240" w:lineRule="auto"/>
              <w:rPr>
                <w:rFonts w:cs="Arial"/>
                <w:color w:val="000000"/>
                <w:szCs w:val="24"/>
              </w:rPr>
            </w:pPr>
            <w:r w:rsidRPr="005310D0">
              <w:rPr>
                <w:rFonts w:cs="Arial"/>
                <w:color w:val="000000"/>
                <w:szCs w:val="24"/>
              </w:rPr>
              <w:t>2,747***</w:t>
            </w:r>
          </w:p>
        </w:tc>
        <w:tc>
          <w:tcPr>
            <w:tcW w:w="1786" w:type="dxa"/>
            <w:tcBorders>
              <w:top w:val="nil"/>
              <w:left w:val="nil"/>
              <w:bottom w:val="nil"/>
              <w:right w:val="nil"/>
            </w:tcBorders>
            <w:shd w:val="clear" w:color="auto" w:fill="auto"/>
            <w:noWrap/>
            <w:vAlign w:val="bottom"/>
          </w:tcPr>
          <w:p w14:paraId="43DFD91D" w14:textId="77777777" w:rsidR="005310D0" w:rsidRPr="005310D0" w:rsidRDefault="005310D0" w:rsidP="001A7DC0">
            <w:pPr>
              <w:spacing w:line="240" w:lineRule="auto"/>
              <w:rPr>
                <w:rFonts w:cs="Arial"/>
                <w:color w:val="000000"/>
                <w:szCs w:val="24"/>
              </w:rPr>
            </w:pPr>
            <w:r w:rsidRPr="005310D0">
              <w:rPr>
                <w:rFonts w:cs="Arial"/>
                <w:color w:val="000000"/>
                <w:szCs w:val="24"/>
              </w:rPr>
              <w:t>2,542***</w:t>
            </w:r>
          </w:p>
        </w:tc>
      </w:tr>
      <w:tr w:rsidR="005310D0" w:rsidRPr="005310D0" w14:paraId="2A204023" w14:textId="77777777" w:rsidTr="005310D0">
        <w:trPr>
          <w:cantSplit/>
          <w:trHeight w:val="296"/>
        </w:trPr>
        <w:tc>
          <w:tcPr>
            <w:tcW w:w="3170" w:type="dxa"/>
            <w:tcBorders>
              <w:top w:val="nil"/>
              <w:left w:val="nil"/>
              <w:bottom w:val="nil"/>
              <w:right w:val="nil"/>
            </w:tcBorders>
            <w:shd w:val="clear" w:color="auto" w:fill="auto"/>
            <w:noWrap/>
            <w:vAlign w:val="bottom"/>
          </w:tcPr>
          <w:p w14:paraId="747A4B80" w14:textId="77777777" w:rsidR="005310D0" w:rsidRPr="005310D0" w:rsidRDefault="005310D0" w:rsidP="005310D0">
            <w:pPr>
              <w:spacing w:line="240" w:lineRule="auto"/>
              <w:rPr>
                <w:rFonts w:cs="Arial"/>
                <w:szCs w:val="24"/>
              </w:rPr>
            </w:pPr>
          </w:p>
        </w:tc>
        <w:tc>
          <w:tcPr>
            <w:tcW w:w="1300" w:type="dxa"/>
            <w:tcBorders>
              <w:top w:val="nil"/>
              <w:left w:val="nil"/>
              <w:bottom w:val="nil"/>
              <w:right w:val="nil"/>
            </w:tcBorders>
            <w:shd w:val="clear" w:color="auto" w:fill="auto"/>
            <w:noWrap/>
            <w:vAlign w:val="bottom"/>
          </w:tcPr>
          <w:p w14:paraId="12AF5461" w14:textId="77777777" w:rsidR="005310D0" w:rsidRPr="005310D0" w:rsidRDefault="005310D0" w:rsidP="001A7DC0">
            <w:pPr>
              <w:spacing w:line="240" w:lineRule="auto"/>
              <w:rPr>
                <w:rFonts w:cs="Arial"/>
                <w:color w:val="000000"/>
                <w:szCs w:val="24"/>
              </w:rPr>
            </w:pPr>
          </w:p>
        </w:tc>
        <w:tc>
          <w:tcPr>
            <w:tcW w:w="1462" w:type="dxa"/>
            <w:tcBorders>
              <w:top w:val="nil"/>
              <w:left w:val="nil"/>
              <w:bottom w:val="nil"/>
              <w:right w:val="nil"/>
            </w:tcBorders>
            <w:shd w:val="clear" w:color="auto" w:fill="auto"/>
            <w:noWrap/>
            <w:vAlign w:val="bottom"/>
          </w:tcPr>
          <w:p w14:paraId="6B44CFD9" w14:textId="77777777" w:rsidR="005310D0" w:rsidRPr="005310D0" w:rsidRDefault="005310D0" w:rsidP="001A7DC0">
            <w:pPr>
              <w:spacing w:line="240" w:lineRule="auto"/>
              <w:rPr>
                <w:rFonts w:cs="Arial"/>
                <w:color w:val="000000"/>
                <w:szCs w:val="24"/>
              </w:rPr>
            </w:pPr>
          </w:p>
        </w:tc>
        <w:tc>
          <w:tcPr>
            <w:tcW w:w="2114" w:type="dxa"/>
            <w:tcBorders>
              <w:top w:val="nil"/>
              <w:left w:val="nil"/>
              <w:bottom w:val="nil"/>
              <w:right w:val="nil"/>
            </w:tcBorders>
            <w:shd w:val="clear" w:color="auto" w:fill="auto"/>
            <w:noWrap/>
            <w:vAlign w:val="bottom"/>
          </w:tcPr>
          <w:p w14:paraId="49E6A407" w14:textId="77777777" w:rsidR="005310D0" w:rsidRPr="005310D0" w:rsidRDefault="005310D0" w:rsidP="001A7DC0">
            <w:pPr>
              <w:spacing w:line="240" w:lineRule="auto"/>
              <w:rPr>
                <w:rFonts w:cs="Arial"/>
                <w:color w:val="000000"/>
                <w:szCs w:val="24"/>
              </w:rPr>
            </w:pPr>
          </w:p>
        </w:tc>
        <w:tc>
          <w:tcPr>
            <w:tcW w:w="1786" w:type="dxa"/>
            <w:tcBorders>
              <w:top w:val="nil"/>
              <w:left w:val="nil"/>
              <w:bottom w:val="nil"/>
              <w:right w:val="nil"/>
            </w:tcBorders>
            <w:shd w:val="clear" w:color="auto" w:fill="auto"/>
            <w:noWrap/>
            <w:vAlign w:val="bottom"/>
          </w:tcPr>
          <w:p w14:paraId="302F8579" w14:textId="77777777" w:rsidR="005310D0" w:rsidRPr="005310D0" w:rsidRDefault="005310D0" w:rsidP="001A7DC0">
            <w:pPr>
              <w:spacing w:line="240" w:lineRule="auto"/>
              <w:rPr>
                <w:rFonts w:cs="Arial"/>
                <w:color w:val="000000"/>
                <w:szCs w:val="24"/>
              </w:rPr>
            </w:pPr>
          </w:p>
        </w:tc>
      </w:tr>
      <w:tr w:rsidR="005310D0" w:rsidRPr="005310D0" w14:paraId="3CA96E11" w14:textId="77777777" w:rsidTr="005310D0">
        <w:trPr>
          <w:cantSplit/>
          <w:trHeight w:val="296"/>
        </w:trPr>
        <w:tc>
          <w:tcPr>
            <w:tcW w:w="3170" w:type="dxa"/>
            <w:tcBorders>
              <w:top w:val="nil"/>
              <w:left w:val="nil"/>
              <w:bottom w:val="nil"/>
              <w:right w:val="nil"/>
            </w:tcBorders>
            <w:shd w:val="clear" w:color="auto" w:fill="auto"/>
            <w:noWrap/>
            <w:vAlign w:val="bottom"/>
          </w:tcPr>
          <w:p w14:paraId="324935A3" w14:textId="77777777" w:rsidR="005310D0" w:rsidRPr="005310D0" w:rsidRDefault="005310D0" w:rsidP="001A7DC0">
            <w:pPr>
              <w:spacing w:line="240" w:lineRule="auto"/>
              <w:rPr>
                <w:rFonts w:cs="Arial"/>
                <w:szCs w:val="24"/>
              </w:rPr>
            </w:pPr>
            <w:r w:rsidRPr="005310D0">
              <w:rPr>
                <w:rFonts w:cs="Arial"/>
                <w:szCs w:val="24"/>
              </w:rPr>
              <w:t>N (antal observationer)</w:t>
            </w:r>
          </w:p>
        </w:tc>
        <w:tc>
          <w:tcPr>
            <w:tcW w:w="1300" w:type="dxa"/>
            <w:tcBorders>
              <w:top w:val="nil"/>
              <w:left w:val="nil"/>
              <w:bottom w:val="nil"/>
              <w:right w:val="nil"/>
            </w:tcBorders>
            <w:shd w:val="clear" w:color="auto" w:fill="auto"/>
            <w:noWrap/>
            <w:vAlign w:val="bottom"/>
          </w:tcPr>
          <w:p w14:paraId="3D9B8D86" w14:textId="77777777" w:rsidR="005310D0" w:rsidRPr="005310D0" w:rsidRDefault="005310D0" w:rsidP="001A7DC0">
            <w:pPr>
              <w:spacing w:line="240" w:lineRule="auto"/>
              <w:rPr>
                <w:rFonts w:cs="Arial"/>
                <w:color w:val="000000"/>
                <w:szCs w:val="24"/>
              </w:rPr>
            </w:pPr>
            <w:r w:rsidRPr="005310D0">
              <w:rPr>
                <w:rFonts w:cs="Arial"/>
                <w:color w:val="000000"/>
                <w:szCs w:val="24"/>
              </w:rPr>
              <w:t>133</w:t>
            </w:r>
          </w:p>
        </w:tc>
        <w:tc>
          <w:tcPr>
            <w:tcW w:w="1462" w:type="dxa"/>
            <w:tcBorders>
              <w:top w:val="nil"/>
              <w:left w:val="nil"/>
              <w:bottom w:val="nil"/>
              <w:right w:val="nil"/>
            </w:tcBorders>
            <w:shd w:val="clear" w:color="auto" w:fill="auto"/>
            <w:noWrap/>
            <w:vAlign w:val="bottom"/>
          </w:tcPr>
          <w:p w14:paraId="13912952" w14:textId="77777777" w:rsidR="005310D0" w:rsidRPr="005310D0" w:rsidRDefault="005310D0" w:rsidP="001A7DC0">
            <w:pPr>
              <w:spacing w:line="240" w:lineRule="auto"/>
              <w:rPr>
                <w:rFonts w:cs="Arial"/>
                <w:color w:val="000000"/>
                <w:szCs w:val="24"/>
              </w:rPr>
            </w:pPr>
            <w:r w:rsidRPr="005310D0">
              <w:rPr>
                <w:rFonts w:cs="Arial"/>
                <w:color w:val="000000"/>
                <w:szCs w:val="24"/>
              </w:rPr>
              <w:t>133</w:t>
            </w:r>
          </w:p>
        </w:tc>
        <w:tc>
          <w:tcPr>
            <w:tcW w:w="2114" w:type="dxa"/>
            <w:tcBorders>
              <w:top w:val="nil"/>
              <w:left w:val="nil"/>
              <w:bottom w:val="nil"/>
              <w:right w:val="nil"/>
            </w:tcBorders>
            <w:shd w:val="clear" w:color="auto" w:fill="auto"/>
            <w:noWrap/>
            <w:vAlign w:val="bottom"/>
          </w:tcPr>
          <w:p w14:paraId="42EAE7E2" w14:textId="77777777" w:rsidR="005310D0" w:rsidRPr="005310D0" w:rsidRDefault="005310D0" w:rsidP="001A7DC0">
            <w:pPr>
              <w:spacing w:line="240" w:lineRule="auto"/>
              <w:rPr>
                <w:rFonts w:cs="Arial"/>
                <w:color w:val="000000"/>
                <w:szCs w:val="24"/>
              </w:rPr>
            </w:pPr>
            <w:r w:rsidRPr="005310D0">
              <w:rPr>
                <w:rFonts w:cs="Arial"/>
                <w:color w:val="000000"/>
                <w:szCs w:val="24"/>
              </w:rPr>
              <w:t>129</w:t>
            </w:r>
          </w:p>
        </w:tc>
        <w:tc>
          <w:tcPr>
            <w:tcW w:w="1786" w:type="dxa"/>
            <w:tcBorders>
              <w:top w:val="nil"/>
              <w:left w:val="nil"/>
              <w:bottom w:val="nil"/>
              <w:right w:val="nil"/>
            </w:tcBorders>
            <w:shd w:val="clear" w:color="auto" w:fill="auto"/>
            <w:noWrap/>
            <w:vAlign w:val="bottom"/>
          </w:tcPr>
          <w:p w14:paraId="48CEB2AD" w14:textId="77777777" w:rsidR="005310D0" w:rsidRPr="005310D0" w:rsidRDefault="005310D0" w:rsidP="001A7DC0">
            <w:pPr>
              <w:spacing w:line="240" w:lineRule="auto"/>
              <w:rPr>
                <w:rFonts w:cs="Arial"/>
                <w:color w:val="000000"/>
                <w:szCs w:val="24"/>
              </w:rPr>
            </w:pPr>
            <w:r w:rsidRPr="005310D0">
              <w:rPr>
                <w:rFonts w:cs="Arial"/>
                <w:color w:val="000000"/>
                <w:szCs w:val="24"/>
              </w:rPr>
              <w:t>125</w:t>
            </w:r>
          </w:p>
        </w:tc>
      </w:tr>
      <w:tr w:rsidR="005310D0" w:rsidRPr="005310D0" w14:paraId="29CE2DEB" w14:textId="77777777" w:rsidTr="005310D0">
        <w:trPr>
          <w:cantSplit/>
          <w:trHeight w:val="296"/>
        </w:trPr>
        <w:tc>
          <w:tcPr>
            <w:tcW w:w="3170" w:type="dxa"/>
            <w:tcBorders>
              <w:top w:val="nil"/>
              <w:left w:val="nil"/>
              <w:bottom w:val="nil"/>
              <w:right w:val="nil"/>
            </w:tcBorders>
            <w:shd w:val="clear" w:color="auto" w:fill="auto"/>
            <w:noWrap/>
            <w:vAlign w:val="bottom"/>
          </w:tcPr>
          <w:p w14:paraId="4AF04623" w14:textId="77777777" w:rsidR="005310D0" w:rsidRPr="005310D0" w:rsidRDefault="005310D0" w:rsidP="005310D0">
            <w:pPr>
              <w:spacing w:line="240" w:lineRule="auto"/>
              <w:rPr>
                <w:rFonts w:cs="Arial"/>
                <w:szCs w:val="24"/>
              </w:rPr>
            </w:pPr>
            <w:r w:rsidRPr="005310D0">
              <w:rPr>
                <w:rFonts w:cs="Arial"/>
                <w:szCs w:val="24"/>
              </w:rPr>
              <w:t>Justeret R2</w:t>
            </w:r>
          </w:p>
        </w:tc>
        <w:tc>
          <w:tcPr>
            <w:tcW w:w="1300" w:type="dxa"/>
            <w:tcBorders>
              <w:top w:val="nil"/>
              <w:left w:val="nil"/>
              <w:bottom w:val="nil"/>
              <w:right w:val="nil"/>
            </w:tcBorders>
            <w:shd w:val="clear" w:color="auto" w:fill="auto"/>
            <w:noWrap/>
            <w:vAlign w:val="bottom"/>
          </w:tcPr>
          <w:p w14:paraId="7EBF7CE2" w14:textId="77777777" w:rsidR="005310D0" w:rsidRPr="005310D0" w:rsidRDefault="005310D0" w:rsidP="001A7DC0">
            <w:pPr>
              <w:spacing w:line="240" w:lineRule="auto"/>
              <w:rPr>
                <w:rFonts w:cs="Arial"/>
                <w:color w:val="000000"/>
                <w:szCs w:val="24"/>
              </w:rPr>
            </w:pPr>
            <w:r w:rsidRPr="005310D0">
              <w:rPr>
                <w:rFonts w:cs="Arial"/>
                <w:color w:val="000000"/>
                <w:szCs w:val="24"/>
              </w:rPr>
              <w:t>0,29</w:t>
            </w:r>
          </w:p>
        </w:tc>
        <w:tc>
          <w:tcPr>
            <w:tcW w:w="1462" w:type="dxa"/>
            <w:tcBorders>
              <w:top w:val="nil"/>
              <w:left w:val="nil"/>
              <w:bottom w:val="nil"/>
              <w:right w:val="nil"/>
            </w:tcBorders>
            <w:shd w:val="clear" w:color="auto" w:fill="auto"/>
            <w:noWrap/>
            <w:vAlign w:val="bottom"/>
          </w:tcPr>
          <w:p w14:paraId="1326F7F2" w14:textId="77777777" w:rsidR="005310D0" w:rsidRPr="005310D0" w:rsidRDefault="005310D0" w:rsidP="001A7DC0">
            <w:pPr>
              <w:spacing w:line="240" w:lineRule="auto"/>
              <w:rPr>
                <w:rFonts w:cs="Arial"/>
                <w:color w:val="000000"/>
                <w:szCs w:val="24"/>
              </w:rPr>
            </w:pPr>
            <w:r w:rsidRPr="005310D0">
              <w:rPr>
                <w:rFonts w:cs="Arial"/>
                <w:color w:val="000000"/>
                <w:szCs w:val="24"/>
              </w:rPr>
              <w:t>0,318</w:t>
            </w:r>
          </w:p>
        </w:tc>
        <w:tc>
          <w:tcPr>
            <w:tcW w:w="2114" w:type="dxa"/>
            <w:tcBorders>
              <w:top w:val="nil"/>
              <w:left w:val="nil"/>
              <w:bottom w:val="nil"/>
              <w:right w:val="nil"/>
            </w:tcBorders>
            <w:shd w:val="clear" w:color="auto" w:fill="auto"/>
            <w:noWrap/>
            <w:vAlign w:val="bottom"/>
          </w:tcPr>
          <w:p w14:paraId="5902AC8B" w14:textId="77777777" w:rsidR="005310D0" w:rsidRPr="005310D0" w:rsidRDefault="005310D0" w:rsidP="001A7DC0">
            <w:pPr>
              <w:spacing w:line="240" w:lineRule="auto"/>
              <w:rPr>
                <w:rFonts w:cs="Arial"/>
                <w:color w:val="000000"/>
                <w:szCs w:val="24"/>
              </w:rPr>
            </w:pPr>
            <w:r w:rsidRPr="005310D0">
              <w:rPr>
                <w:rFonts w:cs="Arial"/>
                <w:color w:val="000000"/>
                <w:szCs w:val="24"/>
              </w:rPr>
              <w:t>0,356</w:t>
            </w:r>
          </w:p>
        </w:tc>
        <w:tc>
          <w:tcPr>
            <w:tcW w:w="1786" w:type="dxa"/>
            <w:tcBorders>
              <w:top w:val="nil"/>
              <w:left w:val="nil"/>
              <w:bottom w:val="nil"/>
              <w:right w:val="nil"/>
            </w:tcBorders>
            <w:shd w:val="clear" w:color="auto" w:fill="auto"/>
            <w:noWrap/>
            <w:vAlign w:val="bottom"/>
          </w:tcPr>
          <w:p w14:paraId="56A24216" w14:textId="77777777" w:rsidR="005310D0" w:rsidRPr="005310D0" w:rsidRDefault="005310D0" w:rsidP="001A7DC0">
            <w:pPr>
              <w:spacing w:line="240" w:lineRule="auto"/>
              <w:rPr>
                <w:rFonts w:cs="Arial"/>
                <w:color w:val="000000"/>
                <w:szCs w:val="24"/>
              </w:rPr>
            </w:pPr>
            <w:r w:rsidRPr="005310D0">
              <w:rPr>
                <w:rFonts w:cs="Arial"/>
                <w:color w:val="000000"/>
                <w:szCs w:val="24"/>
              </w:rPr>
              <w:t>0,391</w:t>
            </w:r>
          </w:p>
        </w:tc>
      </w:tr>
    </w:tbl>
    <w:p w14:paraId="5CA83957" w14:textId="1B8E9655" w:rsidR="005310D0" w:rsidRDefault="005310D0" w:rsidP="005310D0">
      <w:pPr>
        <w:spacing w:before="240"/>
        <w:rPr>
          <w:rFonts w:eastAsia="Calibri"/>
          <w:lang w:eastAsia="en-US"/>
        </w:rPr>
      </w:pPr>
      <w:r w:rsidRPr="005310D0">
        <w:rPr>
          <w:rFonts w:eastAsia="Calibri" w:cs="Arial"/>
          <w:color w:val="000000"/>
          <w:szCs w:val="24"/>
          <w:lang w:eastAsia="en-US"/>
        </w:rPr>
        <w:t>(* p&lt;0.05, ** p&lt;0.01, *** p&lt;0.001)</w:t>
      </w:r>
      <w:r w:rsidRPr="005310D0">
        <w:rPr>
          <w:rFonts w:eastAsia="Calibri" w:cs="Arial"/>
          <w:szCs w:val="24"/>
          <w:vertAlign w:val="superscript"/>
          <w:lang w:eastAsia="en-US"/>
        </w:rPr>
        <w:t xml:space="preserve"> </w:t>
      </w:r>
    </w:p>
    <w:p w14:paraId="1285C564" w14:textId="6C565AD7" w:rsidR="00E773A0" w:rsidRDefault="009B5E5C" w:rsidP="005310D0">
      <w:pPr>
        <w:spacing w:before="240"/>
        <w:rPr>
          <w:rFonts w:eastAsia="Calibri"/>
          <w:lang w:eastAsia="en-US"/>
        </w:rPr>
      </w:pPr>
      <w:r>
        <w:rPr>
          <w:rFonts w:eastAsia="Calibri"/>
          <w:lang w:eastAsia="en-US"/>
        </w:rPr>
        <w:t xml:space="preserve">Det viser sig som forventet, at </w:t>
      </w:r>
      <w:r w:rsidR="00D806F9">
        <w:rPr>
          <w:rFonts w:eastAsia="Calibri"/>
          <w:lang w:eastAsia="en-US"/>
        </w:rPr>
        <w:t>de unge, der var på startpakkedage</w:t>
      </w:r>
      <w:r w:rsidR="003718CE">
        <w:rPr>
          <w:rFonts w:eastAsia="Calibri"/>
          <w:lang w:eastAsia="en-US"/>
        </w:rPr>
        <w:t>,</w:t>
      </w:r>
      <w:r w:rsidR="00D806F9">
        <w:rPr>
          <w:rFonts w:eastAsia="Calibri"/>
          <w:lang w:eastAsia="en-US"/>
        </w:rPr>
        <w:t xml:space="preserve"> oplever færre barrierer</w:t>
      </w:r>
      <w:r w:rsidR="006C526D">
        <w:rPr>
          <w:rFonts w:eastAsia="Calibri"/>
          <w:lang w:eastAsia="en-US"/>
        </w:rPr>
        <w:t>. E</w:t>
      </w:r>
      <w:r w:rsidR="00D806F9">
        <w:rPr>
          <w:rFonts w:eastAsia="Calibri"/>
          <w:lang w:eastAsia="en-US"/>
        </w:rPr>
        <w:t xml:space="preserve">ffekten aftager gradvist efterhånden som man tager højde for generaliseret self-efficacy, håndtering af syn og især </w:t>
      </w:r>
      <w:r w:rsidR="003E3923">
        <w:rPr>
          <w:rFonts w:eastAsia="Calibri"/>
          <w:lang w:eastAsia="en-US"/>
        </w:rPr>
        <w:t>oplevet kompensation.</w:t>
      </w:r>
    </w:p>
    <w:p w14:paraId="1C07CFED" w14:textId="0C116614" w:rsidR="00D423CF" w:rsidRDefault="003E3923" w:rsidP="005310D0">
      <w:pPr>
        <w:spacing w:before="240"/>
        <w:rPr>
          <w:rFonts w:eastAsia="Calibri"/>
          <w:lang w:eastAsia="en-US"/>
        </w:rPr>
      </w:pPr>
      <w:r>
        <w:rPr>
          <w:rFonts w:eastAsia="Calibri"/>
          <w:lang w:eastAsia="en-US"/>
        </w:rPr>
        <w:t xml:space="preserve">Generaliseret self-efficacy har også </w:t>
      </w:r>
      <w:r w:rsidR="005310D0">
        <w:rPr>
          <w:rFonts w:eastAsia="Calibri"/>
          <w:lang w:eastAsia="en-US"/>
        </w:rPr>
        <w:t xml:space="preserve">her </w:t>
      </w:r>
      <w:r>
        <w:rPr>
          <w:rFonts w:eastAsia="Calibri"/>
          <w:lang w:eastAsia="en-US"/>
        </w:rPr>
        <w:t>en væsentlig betydning</w:t>
      </w:r>
      <w:r w:rsidR="006C526D">
        <w:rPr>
          <w:rFonts w:eastAsia="Calibri"/>
          <w:lang w:eastAsia="en-US"/>
        </w:rPr>
        <w:t>,</w:t>
      </w:r>
      <w:r>
        <w:rPr>
          <w:rFonts w:eastAsia="Calibri"/>
          <w:lang w:eastAsia="en-US"/>
        </w:rPr>
        <w:t xml:space="preserve"> indtil man tager højde for håndtering af syn; </w:t>
      </w:r>
      <w:r w:rsidR="009F5F09">
        <w:rPr>
          <w:rFonts w:eastAsia="Calibri"/>
          <w:lang w:eastAsia="en-US"/>
        </w:rPr>
        <w:t>det tyder altså på, at det er fordi unge med høj GSE er gode til at håndtere deres syn, at de oplever færre barrierer</w:t>
      </w:r>
    </w:p>
    <w:p w14:paraId="0AF0E8C1" w14:textId="72C07F8D" w:rsidR="00214313" w:rsidRPr="00214313" w:rsidRDefault="00214313" w:rsidP="005310D0">
      <w:pPr>
        <w:spacing w:before="240"/>
        <w:rPr>
          <w:rFonts w:eastAsia="Calibri"/>
          <w:lang w:eastAsia="en-US"/>
        </w:rPr>
      </w:pPr>
      <w:r w:rsidRPr="00214313">
        <w:rPr>
          <w:rFonts w:eastAsia="Calibri"/>
          <w:lang w:eastAsia="en-US"/>
        </w:rPr>
        <w:t xml:space="preserve">Ikke overraskende, men betryggende for </w:t>
      </w:r>
      <w:proofErr w:type="gramStart"/>
      <w:r w:rsidRPr="00214313">
        <w:rPr>
          <w:rFonts w:eastAsia="Calibri"/>
          <w:lang w:eastAsia="en-US"/>
        </w:rPr>
        <w:t>IBOS arbejde</w:t>
      </w:r>
      <w:proofErr w:type="gramEnd"/>
      <w:r w:rsidRPr="00214313">
        <w:rPr>
          <w:rFonts w:eastAsia="Calibri"/>
          <w:lang w:eastAsia="en-US"/>
        </w:rPr>
        <w:t xml:space="preserve">, viser det sig, at en høj grad af oplevet kompensation fører til, at man oplever væsentligt færre barrierer som følge af sin funktionsnedsættelse. </w:t>
      </w:r>
    </w:p>
    <w:p w14:paraId="2F9E10CC" w14:textId="423F8724" w:rsidR="00214313" w:rsidRDefault="00B47032" w:rsidP="005310D0">
      <w:pPr>
        <w:pStyle w:val="Overskrift3"/>
        <w:rPr>
          <w:lang w:eastAsia="en-US"/>
        </w:rPr>
      </w:pPr>
      <w:r>
        <w:rPr>
          <w:lang w:eastAsia="en-US"/>
        </w:rPr>
        <w:t>Opsummerende delkonklusion:</w:t>
      </w:r>
    </w:p>
    <w:p w14:paraId="1A303C6F" w14:textId="20B087CE" w:rsidR="00B47032" w:rsidRDefault="00B47032" w:rsidP="005310D0">
      <w:pPr>
        <w:rPr>
          <w:rFonts w:eastAsia="Calibri"/>
          <w:lang w:eastAsia="en-US"/>
        </w:rPr>
      </w:pPr>
      <w:r w:rsidRPr="00A52498">
        <w:rPr>
          <w:rFonts w:eastAsia="Calibri"/>
          <w:lang w:eastAsia="en-US"/>
        </w:rPr>
        <w:t>På baggrund af den statistiske analyse kan vi altså konkludere, at</w:t>
      </w:r>
      <w:r w:rsidR="00A52498" w:rsidRPr="00A52498">
        <w:rPr>
          <w:rFonts w:eastAsia="Calibri"/>
          <w:lang w:eastAsia="en-US"/>
        </w:rPr>
        <w:t xml:space="preserve"> barrierer på grund af syn har en væsentlig og statistisk signifikant negativ indflydelse på de unges oplevede evne til at kunne klare sig godt på studiet, deres studiemæssige self-efficacy. </w:t>
      </w:r>
      <w:r w:rsidRPr="00A52498">
        <w:rPr>
          <w:rFonts w:eastAsia="Calibri"/>
          <w:lang w:eastAsia="en-US"/>
        </w:rPr>
        <w:t xml:space="preserve"> </w:t>
      </w:r>
    </w:p>
    <w:p w14:paraId="4273DBE2" w14:textId="77777777" w:rsidR="00E773A0" w:rsidRDefault="00B778E0" w:rsidP="005310D0">
      <w:pPr>
        <w:spacing w:before="240"/>
        <w:rPr>
          <w:rFonts w:eastAsia="Calibri"/>
          <w:lang w:eastAsia="en-US"/>
        </w:rPr>
      </w:pPr>
      <w:r>
        <w:rPr>
          <w:rFonts w:eastAsia="Calibri"/>
          <w:lang w:eastAsia="en-US"/>
        </w:rPr>
        <w:t>Vi kan derudover se, at velkompenserede unge oplever færre barrierer, og at dette fører til, at de oplever en højere studiemæssig self-efficacy.</w:t>
      </w:r>
    </w:p>
    <w:p w14:paraId="2F56B5BD" w14:textId="58F4CD46" w:rsidR="00A52498" w:rsidRPr="00A52498" w:rsidRDefault="00B778E0" w:rsidP="005310D0">
      <w:pPr>
        <w:spacing w:before="240"/>
        <w:rPr>
          <w:rFonts w:eastAsia="Calibri"/>
          <w:lang w:eastAsia="en-US"/>
        </w:rPr>
      </w:pPr>
      <w:r>
        <w:rPr>
          <w:rFonts w:eastAsia="Calibri"/>
          <w:lang w:eastAsia="en-US"/>
        </w:rPr>
        <w:lastRenderedPageBreak/>
        <w:t xml:space="preserve">Endelig kan vi se, at </w:t>
      </w:r>
      <w:r w:rsidR="00900C69">
        <w:rPr>
          <w:rFonts w:eastAsia="Calibri"/>
          <w:lang w:eastAsia="en-US"/>
        </w:rPr>
        <w:t>unge med høj generaliseret self-efficacy klarer sig væsentligt bedre</w:t>
      </w:r>
      <w:r w:rsidR="0005735F">
        <w:rPr>
          <w:rFonts w:eastAsia="Calibri"/>
          <w:lang w:eastAsia="en-US"/>
        </w:rPr>
        <w:t xml:space="preserve"> og i tilgift både er bedre til at håndtere deres nedsatte syn, til at opleve sig bedre kompenseret og til at opleve færre barrierer.</w:t>
      </w:r>
    </w:p>
    <w:p w14:paraId="60C8F408" w14:textId="1E48BBC7" w:rsidR="00214313" w:rsidRPr="00214313" w:rsidRDefault="005310D0" w:rsidP="00227E41">
      <w:pPr>
        <w:pStyle w:val="Overskrift1"/>
        <w:rPr>
          <w:lang w:eastAsia="en-US"/>
        </w:rPr>
      </w:pPr>
      <w:r>
        <w:rPr>
          <w:lang w:eastAsia="en-US"/>
        </w:rPr>
        <w:t xml:space="preserve">Udvikling fra ’baseline’ ved </w:t>
      </w:r>
      <w:proofErr w:type="gramStart"/>
      <w:r>
        <w:rPr>
          <w:lang w:eastAsia="en-US"/>
        </w:rPr>
        <w:t>udrednings/startpakketidspunkt</w:t>
      </w:r>
      <w:proofErr w:type="gramEnd"/>
      <w:r>
        <w:rPr>
          <w:lang w:eastAsia="en-US"/>
        </w:rPr>
        <w:t xml:space="preserve"> til opfølgning efter et år</w:t>
      </w:r>
    </w:p>
    <w:p w14:paraId="1846B2FF" w14:textId="7C87CB9A" w:rsidR="00214313" w:rsidRPr="00214313" w:rsidRDefault="00214313" w:rsidP="00227E41">
      <w:pPr>
        <w:pStyle w:val="Overskrift2"/>
        <w:spacing w:before="0"/>
        <w:rPr>
          <w:lang w:eastAsia="en-US"/>
        </w:rPr>
      </w:pPr>
      <w:r w:rsidRPr="00214313">
        <w:rPr>
          <w:lang w:eastAsia="en-US"/>
        </w:rPr>
        <w:t>G</w:t>
      </w:r>
      <w:r w:rsidR="00DE08F2">
        <w:rPr>
          <w:lang w:eastAsia="en-US"/>
        </w:rPr>
        <w:t>ø</w:t>
      </w:r>
      <w:r w:rsidRPr="00214313">
        <w:rPr>
          <w:lang w:eastAsia="en-US"/>
        </w:rPr>
        <w:t>r indsatsen med SPS og startpakker en forskel på kompensation?</w:t>
      </w:r>
    </w:p>
    <w:p w14:paraId="1B93BE90" w14:textId="367DCAD9" w:rsidR="00214313" w:rsidRDefault="00214313" w:rsidP="00DE08F2">
      <w:pPr>
        <w:rPr>
          <w:rFonts w:eastAsia="Calibri"/>
          <w:lang w:eastAsia="en-US"/>
        </w:rPr>
      </w:pPr>
      <w:r w:rsidRPr="00214313">
        <w:rPr>
          <w:rFonts w:eastAsia="Calibri"/>
          <w:lang w:eastAsia="en-US"/>
        </w:rPr>
        <w:t>I hele SPS-undersøgelsen er der ét tal, der er det mest markante, og det er, hvor meget de studerende, der er på SPS-udredning rykker sig på oplevet kompensation for deres funktionsnedsættelse</w:t>
      </w:r>
      <w:r w:rsidR="00DE08F2">
        <w:rPr>
          <w:rFonts w:eastAsia="Calibri"/>
          <w:lang w:eastAsia="en-US"/>
        </w:rPr>
        <w:t>:</w:t>
      </w:r>
    </w:p>
    <w:p w14:paraId="16632213" w14:textId="39E811B7" w:rsidR="00325936" w:rsidRPr="00214313" w:rsidRDefault="00325936" w:rsidP="00325936">
      <w:pPr>
        <w:spacing w:after="160" w:line="259" w:lineRule="auto"/>
        <w:rPr>
          <w:rFonts w:ascii="Calibri" w:eastAsia="Calibri" w:hAnsi="Calibri"/>
          <w:sz w:val="22"/>
          <w:lang w:eastAsia="en-US"/>
        </w:rPr>
      </w:pPr>
      <w:r w:rsidRPr="00325936">
        <w:rPr>
          <w:rFonts w:ascii="Calibri" w:eastAsia="Calibri" w:hAnsi="Calibri"/>
          <w:noProof/>
          <w:sz w:val="22"/>
          <w:lang w:eastAsia="en-US"/>
        </w:rPr>
        <w:drawing>
          <wp:inline distT="0" distB="0" distL="0" distR="0" wp14:anchorId="09348BF9" wp14:editId="3FEA95E4">
            <wp:extent cx="0" cy="0"/>
            <wp:effectExtent l="0" t="0" r="0" b="0"/>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777D64">
        <w:rPr>
          <w:noProof/>
        </w:rPr>
        <w:drawing>
          <wp:inline distT="0" distB="0" distL="0" distR="0" wp14:anchorId="16FC62D7" wp14:editId="073E197B">
            <wp:extent cx="6120130" cy="2678430"/>
            <wp:effectExtent l="0" t="0" r="13970" b="7620"/>
            <wp:docPr id="14" name="Diagram 14" descr="Diagrammet viser, at elever, der har været til udredning stiger fra 2,27 i kompensation til 3,70 efter et år. Elever der fik startpakke ligger stabilt på 3,48-3,52.">
              <a:extLst xmlns:a="http://schemas.openxmlformats.org/drawingml/2006/main">
                <a:ext uri="{FF2B5EF4-FFF2-40B4-BE49-F238E27FC236}">
                  <a16:creationId xmlns:a16="http://schemas.microsoft.com/office/drawing/2014/main" id="{80D56D4F-8221-4422-9366-3F22C9FE5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639093" w14:textId="2202CCD1" w:rsidR="00214313" w:rsidRPr="00214313" w:rsidRDefault="00214313" w:rsidP="00DE08F2">
      <w:pPr>
        <w:spacing w:before="240"/>
        <w:rPr>
          <w:rFonts w:eastAsia="Calibri"/>
          <w:lang w:eastAsia="en-US"/>
        </w:rPr>
      </w:pPr>
      <w:r w:rsidRPr="00214313">
        <w:rPr>
          <w:rFonts w:eastAsia="Calibri"/>
          <w:lang w:eastAsia="en-US"/>
        </w:rPr>
        <w:t xml:space="preserve">Den oplevede kompensation flytter sig fra, at </w:t>
      </w:r>
      <w:r w:rsidR="000B7A38">
        <w:rPr>
          <w:rFonts w:eastAsia="Calibri"/>
          <w:lang w:eastAsia="en-US"/>
        </w:rPr>
        <w:t>d</w:t>
      </w:r>
      <w:r w:rsidR="002C403C">
        <w:rPr>
          <w:rFonts w:eastAsia="Calibri"/>
          <w:lang w:eastAsia="en-US"/>
        </w:rPr>
        <w:t>e</w:t>
      </w:r>
      <w:r w:rsidR="000B7A38">
        <w:rPr>
          <w:rFonts w:eastAsia="Calibri"/>
          <w:lang w:eastAsia="en-US"/>
        </w:rPr>
        <w:t xml:space="preserve">, </w:t>
      </w:r>
      <w:r w:rsidR="002C403C">
        <w:rPr>
          <w:rFonts w:eastAsia="Calibri"/>
          <w:lang w:eastAsia="en-US"/>
        </w:rPr>
        <w:t>der har været til udredning</w:t>
      </w:r>
      <w:r w:rsidR="000B7A38">
        <w:rPr>
          <w:rFonts w:eastAsia="Calibri"/>
          <w:lang w:eastAsia="en-US"/>
        </w:rPr>
        <w:t>,</w:t>
      </w:r>
      <w:r w:rsidRPr="00214313">
        <w:rPr>
          <w:rFonts w:eastAsia="Calibri"/>
          <w:lang w:eastAsia="en-US"/>
        </w:rPr>
        <w:t xml:space="preserve"> i gennemsnittet i føler sig lidt bedre end ’en smule’ </w:t>
      </w:r>
      <w:r w:rsidR="00DE08F2">
        <w:rPr>
          <w:rFonts w:eastAsia="Calibri"/>
          <w:lang w:eastAsia="en-US"/>
        </w:rPr>
        <w:t>kompenserede</w:t>
      </w:r>
      <w:r w:rsidRPr="00214313">
        <w:rPr>
          <w:rFonts w:eastAsia="Calibri"/>
          <w:lang w:eastAsia="en-US"/>
        </w:rPr>
        <w:t xml:space="preserve"> til at de ligger et sted imellem, at det ’passer nogenlunde’ og at det ’passer præcis’ at de har de optimale hjælpemidler og studiematerialer. Stigningen i oplevet kompensation er </w:t>
      </w:r>
      <w:r w:rsidR="0054715B">
        <w:rPr>
          <w:rFonts w:eastAsia="Calibri"/>
          <w:lang w:eastAsia="en-US"/>
        </w:rPr>
        <w:t>stærkt statistisk signifikant.</w:t>
      </w:r>
    </w:p>
    <w:p w14:paraId="4BAE1AEA" w14:textId="32AE946F" w:rsidR="00214313" w:rsidRPr="00214313" w:rsidRDefault="00214313" w:rsidP="00DE08F2">
      <w:pPr>
        <w:spacing w:before="240"/>
        <w:rPr>
          <w:rFonts w:eastAsia="Calibri"/>
          <w:lang w:eastAsia="en-US"/>
        </w:rPr>
      </w:pPr>
      <w:r w:rsidRPr="00214313">
        <w:rPr>
          <w:rFonts w:eastAsia="Calibri"/>
          <w:lang w:eastAsia="en-US"/>
        </w:rPr>
        <w:t>Når man ser på startpakkeelverne i, kan det måske ved første øjekast overraske, at de ikke også oplever en positiv udvikling</w:t>
      </w:r>
      <w:r w:rsidR="00657EBB">
        <w:rPr>
          <w:rFonts w:eastAsia="Calibri"/>
          <w:lang w:eastAsia="en-US"/>
        </w:rPr>
        <w:t xml:space="preserve"> (de stiger faktisk en smule, men ikke </w:t>
      </w:r>
      <w:r w:rsidR="0054715B">
        <w:rPr>
          <w:rFonts w:eastAsia="Calibri"/>
          <w:lang w:eastAsia="en-US"/>
        </w:rPr>
        <w:t>statistisk signifikant)</w:t>
      </w:r>
      <w:r w:rsidRPr="00214313">
        <w:rPr>
          <w:rFonts w:eastAsia="Calibri"/>
          <w:lang w:eastAsia="en-US"/>
        </w:rPr>
        <w:t xml:space="preserve">. Men da eleverne jo har haft deres hjælpemidler fra dag ét, og er blevet spurgt om, hvor godt de forventer, det bliver, er det </w:t>
      </w:r>
      <w:r w:rsidR="00DA254A">
        <w:rPr>
          <w:rFonts w:eastAsia="Calibri"/>
          <w:lang w:eastAsia="en-US"/>
        </w:rPr>
        <w:t>faktisk</w:t>
      </w:r>
      <w:r w:rsidRPr="00214313">
        <w:rPr>
          <w:rFonts w:eastAsia="Calibri"/>
          <w:lang w:eastAsia="en-US"/>
        </w:rPr>
        <w:t xml:space="preserve"> beroligende, at billedet efter et år svarer til deres – ganske optimistiske – forventninger</w:t>
      </w:r>
      <w:r w:rsidR="00DA254A">
        <w:rPr>
          <w:rFonts w:eastAsia="Calibri"/>
          <w:lang w:eastAsia="en-US"/>
        </w:rPr>
        <w:t>.</w:t>
      </w:r>
    </w:p>
    <w:p w14:paraId="5EE2A04C" w14:textId="264659FD" w:rsidR="00214313" w:rsidRPr="00214313" w:rsidRDefault="00214313" w:rsidP="00DE08F2">
      <w:pPr>
        <w:pStyle w:val="Overskrift3"/>
        <w:rPr>
          <w:lang w:eastAsia="en-US"/>
        </w:rPr>
      </w:pPr>
      <w:r w:rsidRPr="00214313">
        <w:rPr>
          <w:lang w:eastAsia="en-US"/>
        </w:rPr>
        <w:t xml:space="preserve">Fører bedre kompensation </w:t>
      </w:r>
      <w:r w:rsidR="00F27341">
        <w:rPr>
          <w:lang w:eastAsia="en-US"/>
        </w:rPr>
        <w:t xml:space="preserve">efter et år </w:t>
      </w:r>
      <w:r w:rsidRPr="00214313">
        <w:rPr>
          <w:lang w:eastAsia="en-US"/>
        </w:rPr>
        <w:t>til færre barrierer</w:t>
      </w:r>
      <w:r w:rsidR="00F27341">
        <w:rPr>
          <w:lang w:eastAsia="en-US"/>
        </w:rPr>
        <w:t>?</w:t>
      </w:r>
    </w:p>
    <w:p w14:paraId="372C7B0C" w14:textId="0458BDA2" w:rsidR="00214313" w:rsidRPr="00214313" w:rsidRDefault="00214313" w:rsidP="00DE08F2">
      <w:pPr>
        <w:rPr>
          <w:rFonts w:eastAsia="Calibri"/>
          <w:lang w:eastAsia="en-US"/>
        </w:rPr>
      </w:pPr>
      <w:r w:rsidRPr="00214313">
        <w:rPr>
          <w:rFonts w:eastAsia="Calibri"/>
          <w:lang w:eastAsia="en-US"/>
        </w:rPr>
        <w:t>Udviklingen i oplevede barrierer er mere behersket</w:t>
      </w:r>
      <w:r w:rsidR="00F37013">
        <w:rPr>
          <w:rFonts w:eastAsia="Calibri"/>
          <w:lang w:eastAsia="en-US"/>
        </w:rPr>
        <w:t xml:space="preserve"> men stadig positiv.</w:t>
      </w:r>
    </w:p>
    <w:p w14:paraId="4079435E" w14:textId="1C94A488" w:rsidR="00214313" w:rsidRPr="00214313" w:rsidRDefault="00544D63" w:rsidP="00214313">
      <w:pPr>
        <w:keepNext/>
        <w:spacing w:after="160" w:line="259" w:lineRule="auto"/>
        <w:rPr>
          <w:rFonts w:ascii="Calibri" w:eastAsia="Calibri" w:hAnsi="Calibri"/>
          <w:sz w:val="22"/>
          <w:lang w:eastAsia="en-US"/>
        </w:rPr>
      </w:pPr>
      <w:r>
        <w:rPr>
          <w:noProof/>
        </w:rPr>
        <w:lastRenderedPageBreak/>
        <w:drawing>
          <wp:inline distT="0" distB="0" distL="0" distR="0" wp14:anchorId="0D78B865" wp14:editId="0C234EC7">
            <wp:extent cx="6029325" cy="3819525"/>
            <wp:effectExtent l="0" t="0" r="9525" b="9525"/>
            <wp:docPr id="13" name="Diagram 13" descr="Diagrammet viser, at elever, der har været til udredning falder fra 2,45 i barrierer til 2,27. Elever der fik startpakke ligger stabilt på 1,91-1,96.">
              <a:extLst xmlns:a="http://schemas.openxmlformats.org/drawingml/2006/main">
                <a:ext uri="{FF2B5EF4-FFF2-40B4-BE49-F238E27FC236}">
                  <a16:creationId xmlns:a16="http://schemas.microsoft.com/office/drawing/2014/main" id="{33214E97-E351-44D2-A224-2CD5177E6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95A6F1" w14:textId="39928D4B" w:rsidR="00214313" w:rsidRPr="00214313" w:rsidRDefault="00214313" w:rsidP="00DE08F2">
      <w:pPr>
        <w:spacing w:before="240"/>
        <w:rPr>
          <w:rFonts w:eastAsia="Calibri"/>
          <w:lang w:eastAsia="en-US"/>
        </w:rPr>
      </w:pPr>
      <w:r w:rsidRPr="00214313">
        <w:rPr>
          <w:rFonts w:eastAsia="Calibri"/>
          <w:lang w:eastAsia="en-US"/>
        </w:rPr>
        <w:t xml:space="preserve">De unge, der har været på </w:t>
      </w:r>
      <w:proofErr w:type="gramStart"/>
      <w:r w:rsidRPr="00214313">
        <w:rPr>
          <w:rFonts w:eastAsia="Calibri"/>
          <w:lang w:eastAsia="en-US"/>
        </w:rPr>
        <w:t>udredning</w:t>
      </w:r>
      <w:proofErr w:type="gramEnd"/>
      <w:r w:rsidRPr="00214313">
        <w:rPr>
          <w:rFonts w:eastAsia="Calibri"/>
          <w:lang w:eastAsia="en-US"/>
        </w:rPr>
        <w:t xml:space="preserve"> oplever reducerede barrierer og falder fra </w:t>
      </w:r>
      <w:r w:rsidR="00917536">
        <w:rPr>
          <w:rFonts w:eastAsia="Calibri"/>
          <w:lang w:eastAsia="en-US"/>
        </w:rPr>
        <w:t xml:space="preserve">i gennemsnit 2,45 til </w:t>
      </w:r>
      <w:r w:rsidR="00A053C8">
        <w:rPr>
          <w:rFonts w:eastAsia="Calibri"/>
          <w:lang w:eastAsia="en-US"/>
        </w:rPr>
        <w:t xml:space="preserve">2,27 på en skala fra 1 til 4. </w:t>
      </w:r>
      <w:r w:rsidRPr="00214313">
        <w:rPr>
          <w:rFonts w:eastAsia="Calibri"/>
          <w:lang w:eastAsia="en-US"/>
        </w:rPr>
        <w:t xml:space="preserve"> </w:t>
      </w:r>
      <w:r w:rsidR="00A053C8">
        <w:rPr>
          <w:rFonts w:eastAsia="Calibri"/>
          <w:lang w:eastAsia="en-US"/>
        </w:rPr>
        <w:t>Det er ikke så kraftigt, som ved kompensation men stadig statistisk</w:t>
      </w:r>
      <w:r w:rsidR="00FC0457">
        <w:rPr>
          <w:rFonts w:eastAsia="Calibri"/>
          <w:lang w:eastAsia="en-US"/>
        </w:rPr>
        <w:t xml:space="preserve"> signifikant</w:t>
      </w:r>
      <w:r w:rsidR="00034310">
        <w:rPr>
          <w:rFonts w:eastAsia="Calibri"/>
          <w:lang w:eastAsia="en-US"/>
        </w:rPr>
        <w:t xml:space="preserve">. Der er </w:t>
      </w:r>
      <w:r w:rsidR="00282F1C">
        <w:rPr>
          <w:rFonts w:eastAsia="Calibri"/>
          <w:lang w:eastAsia="en-US"/>
        </w:rPr>
        <w:t>en lille stigning i oplevede barrierer for de</w:t>
      </w:r>
      <w:r w:rsidR="00FC0457">
        <w:rPr>
          <w:rFonts w:eastAsia="Calibri"/>
          <w:lang w:eastAsia="en-US"/>
        </w:rPr>
        <w:t>m</w:t>
      </w:r>
      <w:r w:rsidR="00282F1C">
        <w:rPr>
          <w:rFonts w:eastAsia="Calibri"/>
          <w:lang w:eastAsia="en-US"/>
        </w:rPr>
        <w:t xml:space="preserve">, der har fået startpakke (måske har de været optimistiske </w:t>
      </w:r>
      <w:r w:rsidR="003A6D61">
        <w:rPr>
          <w:rFonts w:eastAsia="Calibri"/>
          <w:lang w:eastAsia="en-US"/>
        </w:rPr>
        <w:t>før studiestart</w:t>
      </w:r>
      <w:r w:rsidR="00282F1C">
        <w:rPr>
          <w:rFonts w:eastAsia="Calibri"/>
          <w:lang w:eastAsia="en-US"/>
        </w:rPr>
        <w:t>), men dette er ikke statistisk signifikant.</w:t>
      </w:r>
    </w:p>
    <w:p w14:paraId="6F322D56" w14:textId="0BAFCBFC" w:rsidR="00214313" w:rsidRPr="00214313" w:rsidRDefault="00214313" w:rsidP="00DE08F2">
      <w:pPr>
        <w:spacing w:before="240"/>
        <w:rPr>
          <w:rFonts w:eastAsia="Calibri"/>
          <w:lang w:eastAsia="en-US"/>
        </w:rPr>
      </w:pPr>
      <w:r w:rsidRPr="00214313">
        <w:rPr>
          <w:rFonts w:eastAsia="Calibri"/>
          <w:lang w:eastAsia="en-US"/>
        </w:rPr>
        <w:t>Vi kan altså se, at den stærkt forbedrede kompensation slår igennem i reducerede barrierer. Det er overordnet positivt. Det er</w:t>
      </w:r>
      <w:r w:rsidR="00DA254A">
        <w:rPr>
          <w:rFonts w:eastAsia="Calibri"/>
          <w:lang w:eastAsia="en-US"/>
        </w:rPr>
        <w:t xml:space="preserve"> dog overraskende</w:t>
      </w:r>
      <w:r w:rsidRPr="00214313">
        <w:rPr>
          <w:rFonts w:eastAsia="Calibri"/>
          <w:lang w:eastAsia="en-US"/>
        </w:rPr>
        <w:t>, at faldet ikke er større</w:t>
      </w:r>
      <w:r w:rsidR="00DA254A">
        <w:rPr>
          <w:rFonts w:eastAsia="Calibri"/>
          <w:lang w:eastAsia="en-US"/>
        </w:rPr>
        <w:t>, når man tager den væsentligt højere oplevede kompensation i betragtning</w:t>
      </w:r>
      <w:r w:rsidRPr="00214313">
        <w:rPr>
          <w:rFonts w:eastAsia="Calibri"/>
          <w:lang w:eastAsia="en-US"/>
        </w:rPr>
        <w:t>. Regressionsanalysen viste, at der var en klar sammenhæng mellem oplevet kompensation og barrierer, så man skulle tro, at det højere kompensationsniveau ved opfølgningen skulle slå igennem ved, at SPS-eleverne kom tættere på startpakkerne.</w:t>
      </w:r>
    </w:p>
    <w:p w14:paraId="73022883" w14:textId="6F097DD9" w:rsidR="00214313" w:rsidRPr="00214313" w:rsidRDefault="00214313" w:rsidP="00DE08F2">
      <w:pPr>
        <w:spacing w:before="240"/>
        <w:rPr>
          <w:rFonts w:eastAsia="Calibri"/>
          <w:lang w:eastAsia="en-US"/>
        </w:rPr>
      </w:pPr>
      <w:r w:rsidRPr="00214313">
        <w:rPr>
          <w:rFonts w:eastAsia="Calibri"/>
          <w:lang w:eastAsia="en-US"/>
        </w:rPr>
        <w:t>Der kan nok være flere forklaringer</w:t>
      </w:r>
      <w:r w:rsidR="006B4A56">
        <w:rPr>
          <w:rFonts w:eastAsia="Calibri"/>
          <w:lang w:eastAsia="en-US"/>
        </w:rPr>
        <w:t>:</w:t>
      </w:r>
      <w:r w:rsidRPr="00214313">
        <w:rPr>
          <w:rFonts w:eastAsia="Calibri"/>
          <w:lang w:eastAsia="en-US"/>
        </w:rPr>
        <w:t xml:space="preserve"> For det første kan det være, at det trækker en lang skygge ikke at have været kompenseret. Måske især på ens måde at svare på. Det kan således tænkes, at det vil tage længere tid, før de unges oplevelse af begrænsninger tilpasser sig den nye mere velkompenserede virkelighed. Det kan også tænkes, at det simpelt hen tager længere end et år at ’virke’. </w:t>
      </w:r>
    </w:p>
    <w:p w14:paraId="071D056A" w14:textId="77777777" w:rsidR="00214313" w:rsidRPr="00214313" w:rsidRDefault="00214313" w:rsidP="00DE08F2">
      <w:pPr>
        <w:pStyle w:val="Overskrift3"/>
        <w:rPr>
          <w:lang w:eastAsia="en-US"/>
        </w:rPr>
      </w:pPr>
      <w:r w:rsidRPr="00214313">
        <w:rPr>
          <w:lang w:eastAsia="en-US"/>
        </w:rPr>
        <w:t>Klarer de studerende sig bedre efter et år?</w:t>
      </w:r>
    </w:p>
    <w:p w14:paraId="7F656DA6" w14:textId="00C479DE" w:rsidR="00214313" w:rsidRPr="00DE08F2" w:rsidRDefault="00214313" w:rsidP="00DE08F2">
      <w:pPr>
        <w:rPr>
          <w:rStyle w:val="Fremhv"/>
          <w:rFonts w:eastAsia="Calibri"/>
          <w:i w:val="0"/>
        </w:rPr>
      </w:pPr>
      <w:r w:rsidRPr="00DE08F2">
        <w:rPr>
          <w:rStyle w:val="Fremhv"/>
          <w:rFonts w:eastAsia="Calibri"/>
          <w:i w:val="0"/>
        </w:rPr>
        <w:t>Det viser sig heldigvis, at der er en pænere udvikling på de unges studiemæssige self-efficacy:</w:t>
      </w:r>
    </w:p>
    <w:p w14:paraId="712C77B5" w14:textId="2F9876A9" w:rsidR="00214313" w:rsidRPr="00214313" w:rsidRDefault="00EC167F" w:rsidP="00214313">
      <w:pPr>
        <w:keepNext/>
        <w:spacing w:after="160" w:line="259" w:lineRule="auto"/>
        <w:rPr>
          <w:rFonts w:ascii="Calibri" w:eastAsia="Calibri" w:hAnsi="Calibri"/>
          <w:sz w:val="22"/>
          <w:lang w:eastAsia="en-US"/>
        </w:rPr>
      </w:pPr>
      <w:r>
        <w:rPr>
          <w:noProof/>
        </w:rPr>
        <w:lastRenderedPageBreak/>
        <w:drawing>
          <wp:inline distT="0" distB="0" distL="0" distR="0" wp14:anchorId="070CF79B" wp14:editId="58C173CC">
            <wp:extent cx="6055744" cy="2743200"/>
            <wp:effectExtent l="0" t="0" r="2540" b="0"/>
            <wp:docPr id="2" name="Diagram 2">
              <a:extLst xmlns:a="http://schemas.openxmlformats.org/drawingml/2006/main">
                <a:ext uri="{FF2B5EF4-FFF2-40B4-BE49-F238E27FC236}">
                  <a16:creationId xmlns:a16="http://schemas.microsoft.com/office/drawing/2014/main" id="{7080136B-2057-42B7-93BE-45DB8879D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DBE083" w14:textId="1F21F86E" w:rsidR="00214313" w:rsidRPr="00214313" w:rsidRDefault="00214313" w:rsidP="00FB1888">
      <w:pPr>
        <w:rPr>
          <w:rFonts w:eastAsia="Calibri"/>
          <w:lang w:eastAsia="en-US"/>
        </w:rPr>
      </w:pPr>
      <w:r w:rsidRPr="00214313">
        <w:rPr>
          <w:rFonts w:eastAsia="Calibri"/>
          <w:lang w:eastAsia="en-US"/>
        </w:rPr>
        <w:t>Rent kvantitativt er udviklingen stærkere end</w:t>
      </w:r>
      <w:r w:rsidR="00FB1888">
        <w:rPr>
          <w:rFonts w:eastAsia="Calibri"/>
          <w:lang w:eastAsia="en-US"/>
        </w:rPr>
        <w:t xml:space="preserve"> udviklingen i barrierer</w:t>
      </w:r>
      <w:r w:rsidR="00A1784E">
        <w:rPr>
          <w:rFonts w:eastAsia="Calibri"/>
          <w:lang w:eastAsia="en-US"/>
        </w:rPr>
        <w:t xml:space="preserve"> og der er større sta</w:t>
      </w:r>
      <w:r w:rsidR="000901E3">
        <w:rPr>
          <w:rFonts w:eastAsia="Calibri"/>
          <w:lang w:eastAsia="en-US"/>
        </w:rPr>
        <w:t>tistisk sikkerhed for forskellen</w:t>
      </w:r>
      <w:r w:rsidRPr="00214313">
        <w:rPr>
          <w:rFonts w:eastAsia="Calibri"/>
          <w:lang w:eastAsia="en-US"/>
        </w:rPr>
        <w:t xml:space="preserve">. Dette er særligt imponerende i betragtning af, der er mange </w:t>
      </w:r>
      <w:r w:rsidR="00FB1888">
        <w:rPr>
          <w:rFonts w:eastAsia="Calibri"/>
          <w:lang w:eastAsia="en-US"/>
        </w:rPr>
        <w:t>andre</w:t>
      </w:r>
      <w:r w:rsidRPr="00214313">
        <w:rPr>
          <w:rFonts w:eastAsia="Calibri"/>
          <w:lang w:eastAsia="en-US"/>
        </w:rPr>
        <w:t xml:space="preserve"> ting, der kan påvirke, hvordan man klarer sig som studerende, end betydningen af funktionsnedsættelsen.</w:t>
      </w:r>
      <w:r w:rsidR="00537CB2">
        <w:rPr>
          <w:rFonts w:eastAsia="Calibri"/>
          <w:lang w:eastAsia="en-US"/>
        </w:rPr>
        <w:t xml:space="preserve"> Og i betragtning af, at forskellen var mindre i første omgang.</w:t>
      </w:r>
      <w:r w:rsidRPr="00214313">
        <w:rPr>
          <w:rFonts w:eastAsia="Calibri"/>
          <w:lang w:eastAsia="en-US"/>
        </w:rPr>
        <w:t xml:space="preserve"> Dertil ligner billedet langt mere udviklingen i kompensation: </w:t>
      </w:r>
      <w:r w:rsidR="002C403C">
        <w:rPr>
          <w:rFonts w:eastAsia="Calibri"/>
          <w:lang w:eastAsia="en-US"/>
        </w:rPr>
        <w:t>De</w:t>
      </w:r>
      <w:r w:rsidR="000B7A38">
        <w:rPr>
          <w:rFonts w:eastAsia="Calibri"/>
          <w:lang w:eastAsia="en-US"/>
        </w:rPr>
        <w:t>,</w:t>
      </w:r>
      <w:r w:rsidR="002C403C">
        <w:rPr>
          <w:rFonts w:eastAsia="Calibri"/>
          <w:lang w:eastAsia="en-US"/>
        </w:rPr>
        <w:t xml:space="preserve"> der har været til udredning</w:t>
      </w:r>
      <w:r w:rsidR="000B7A38">
        <w:rPr>
          <w:rFonts w:eastAsia="Calibri"/>
          <w:lang w:eastAsia="en-US"/>
        </w:rPr>
        <w:t>,</w:t>
      </w:r>
      <w:r w:rsidRPr="00214313">
        <w:rPr>
          <w:rFonts w:eastAsia="Calibri"/>
          <w:lang w:eastAsia="en-US"/>
        </w:rPr>
        <w:t xml:space="preserve"> har en klar positiv udvikling og er tæt på at have ’indhentet’ startpakkerne efter et år.</w:t>
      </w:r>
    </w:p>
    <w:p w14:paraId="2840F009" w14:textId="2FBC6320" w:rsidR="00214313" w:rsidRPr="00214313" w:rsidRDefault="00214313" w:rsidP="00FB1888">
      <w:pPr>
        <w:spacing w:before="240"/>
        <w:rPr>
          <w:rFonts w:eastAsia="Calibri"/>
          <w:lang w:eastAsia="en-US"/>
        </w:rPr>
      </w:pPr>
      <w:r w:rsidRPr="00214313">
        <w:rPr>
          <w:rFonts w:eastAsia="Calibri"/>
          <w:lang w:eastAsia="en-US"/>
        </w:rPr>
        <w:t xml:space="preserve">Hvis der skal tages forbehold her, kan det være, at en del </w:t>
      </w:r>
      <w:r w:rsidR="000B7A38">
        <w:rPr>
          <w:rFonts w:eastAsia="Calibri"/>
          <w:lang w:eastAsia="en-US"/>
        </w:rPr>
        <w:t>de,</w:t>
      </w:r>
      <w:r w:rsidR="002C403C">
        <w:rPr>
          <w:rFonts w:eastAsia="Calibri"/>
          <w:lang w:eastAsia="en-US"/>
        </w:rPr>
        <w:t xml:space="preserve"> der har været til udredning</w:t>
      </w:r>
      <w:r w:rsidR="000B7A38">
        <w:rPr>
          <w:rFonts w:eastAsia="Calibri"/>
          <w:lang w:eastAsia="en-US"/>
        </w:rPr>
        <w:t>,</w:t>
      </w:r>
      <w:r w:rsidRPr="00214313">
        <w:rPr>
          <w:rFonts w:eastAsia="Calibri"/>
          <w:lang w:eastAsia="en-US"/>
        </w:rPr>
        <w:t xml:space="preserve"> godt kan være i en krisefase på det tidspunkt, hvor de er til udredning</w:t>
      </w:r>
      <w:r w:rsidR="00562E48">
        <w:rPr>
          <w:rFonts w:eastAsia="Calibri"/>
          <w:lang w:eastAsia="en-US"/>
        </w:rPr>
        <w:t>. D</w:t>
      </w:r>
      <w:r w:rsidRPr="00214313">
        <w:rPr>
          <w:rFonts w:eastAsia="Calibri"/>
          <w:lang w:eastAsia="en-US"/>
        </w:rPr>
        <w:t xml:space="preserve">e har ofte for nyligt enten fået en synsnedsættelse eller oplevet en væsentlig forværring, og det kan givetvis i sig selv have en væsentlig negativ indflydelse. Det kan derfor ikke afvises, at en del af </w:t>
      </w:r>
      <w:r w:rsidR="000B7A38">
        <w:rPr>
          <w:rFonts w:eastAsia="Calibri"/>
          <w:lang w:eastAsia="en-US"/>
        </w:rPr>
        <w:t>d</w:t>
      </w:r>
      <w:r w:rsidR="002C403C">
        <w:rPr>
          <w:rFonts w:eastAsia="Calibri"/>
          <w:lang w:eastAsia="en-US"/>
        </w:rPr>
        <w:t>e</w:t>
      </w:r>
      <w:r w:rsidR="000B7A38">
        <w:rPr>
          <w:rFonts w:eastAsia="Calibri"/>
          <w:lang w:eastAsia="en-US"/>
        </w:rPr>
        <w:t>,</w:t>
      </w:r>
      <w:r w:rsidR="002C403C">
        <w:rPr>
          <w:rFonts w:eastAsia="Calibri"/>
          <w:lang w:eastAsia="en-US"/>
        </w:rPr>
        <w:t xml:space="preserve"> der har været til udredning</w:t>
      </w:r>
      <w:r w:rsidR="000B7A38">
        <w:rPr>
          <w:rFonts w:eastAsia="Calibri"/>
          <w:lang w:eastAsia="en-US"/>
        </w:rPr>
        <w:t>,</w:t>
      </w:r>
      <w:r w:rsidRPr="00214313">
        <w:rPr>
          <w:rFonts w:eastAsia="Calibri"/>
          <w:lang w:eastAsia="en-US"/>
        </w:rPr>
        <w:t xml:space="preserve"> ville have oplevet en vis positiv udvikling, der alene skyldes tilpasning til deres situation og overstået krise, også uden at de havde fået nogen form for hjælp. </w:t>
      </w:r>
    </w:p>
    <w:p w14:paraId="52B01E2F" w14:textId="77777777" w:rsidR="003872B2" w:rsidRDefault="003872B2">
      <w:pPr>
        <w:spacing w:line="240" w:lineRule="auto"/>
        <w:rPr>
          <w:rFonts w:cs="Arial"/>
          <w:b/>
          <w:bCs/>
          <w:kern w:val="32"/>
          <w:sz w:val="28"/>
          <w:szCs w:val="32"/>
          <w:lang w:eastAsia="en-US"/>
        </w:rPr>
      </w:pPr>
      <w:r>
        <w:rPr>
          <w:lang w:eastAsia="en-US"/>
        </w:rPr>
        <w:br w:type="page"/>
      </w:r>
    </w:p>
    <w:p w14:paraId="2576CC2D" w14:textId="773F4E6A" w:rsidR="00214313" w:rsidRPr="00214313" w:rsidRDefault="00214313" w:rsidP="00FB1888">
      <w:pPr>
        <w:pStyle w:val="Overskrift1"/>
        <w:rPr>
          <w:lang w:eastAsia="en-US"/>
        </w:rPr>
      </w:pPr>
      <w:r w:rsidRPr="00214313">
        <w:rPr>
          <w:lang w:eastAsia="en-US"/>
        </w:rPr>
        <w:lastRenderedPageBreak/>
        <w:t>Opsummering: SPS flytter – men det er stadig bedst at få en startpakke</w:t>
      </w:r>
    </w:p>
    <w:p w14:paraId="29180FFA" w14:textId="21EDA977" w:rsidR="00214313" w:rsidRPr="00214313" w:rsidRDefault="00214313" w:rsidP="002C403C">
      <w:pPr>
        <w:rPr>
          <w:rFonts w:eastAsia="Calibri"/>
          <w:lang w:eastAsia="en-US"/>
        </w:rPr>
      </w:pPr>
      <w:r w:rsidRPr="00214313">
        <w:rPr>
          <w:rFonts w:eastAsia="Calibri"/>
          <w:b/>
          <w:lang w:eastAsia="en-US"/>
        </w:rPr>
        <w:t xml:space="preserve">Forskel på SPS og startpakker: </w:t>
      </w:r>
      <w:r w:rsidRPr="00214313">
        <w:rPr>
          <w:rFonts w:eastAsia="Calibri"/>
          <w:lang w:eastAsia="en-US"/>
        </w:rPr>
        <w:t>De</w:t>
      </w:r>
      <w:r w:rsidR="001371F5">
        <w:rPr>
          <w:rFonts w:eastAsia="Calibri"/>
          <w:lang w:eastAsia="en-US"/>
        </w:rPr>
        <w:t>, der har været til udredning</w:t>
      </w:r>
      <w:r w:rsidR="002C403C">
        <w:rPr>
          <w:rFonts w:eastAsia="Calibri"/>
          <w:lang w:eastAsia="en-US"/>
        </w:rPr>
        <w:t>,</w:t>
      </w:r>
      <w:r w:rsidR="001371F5">
        <w:rPr>
          <w:rFonts w:eastAsia="Calibri"/>
          <w:lang w:eastAsia="en-US"/>
        </w:rPr>
        <w:t xml:space="preserve"> </w:t>
      </w:r>
      <w:r w:rsidRPr="00214313">
        <w:rPr>
          <w:rFonts w:eastAsia="Calibri"/>
          <w:lang w:eastAsia="en-US"/>
        </w:rPr>
        <w:t>er langt dårligere stedt ved udredningstidspunktet end startpakkeleverne er, når de begynder på deres uddannelse.</w:t>
      </w:r>
    </w:p>
    <w:p w14:paraId="1B29C11D" w14:textId="20299A7F" w:rsidR="00214313" w:rsidRPr="00214313" w:rsidRDefault="00214313" w:rsidP="002C403C">
      <w:pPr>
        <w:spacing w:before="240"/>
        <w:rPr>
          <w:rFonts w:eastAsia="Calibri"/>
          <w:lang w:eastAsia="en-US"/>
        </w:rPr>
      </w:pPr>
      <w:r w:rsidRPr="00214313">
        <w:rPr>
          <w:rFonts w:eastAsia="Calibri"/>
          <w:b/>
          <w:lang w:eastAsia="en-US"/>
        </w:rPr>
        <w:t xml:space="preserve">Massivt flere barrierer for </w:t>
      </w:r>
      <w:r w:rsidR="000B7A38">
        <w:rPr>
          <w:rFonts w:eastAsia="Calibri"/>
          <w:b/>
          <w:lang w:eastAsia="en-US"/>
        </w:rPr>
        <w:t>d</w:t>
      </w:r>
      <w:r w:rsidR="002C403C">
        <w:rPr>
          <w:rFonts w:eastAsia="Calibri"/>
          <w:b/>
          <w:lang w:eastAsia="en-US"/>
        </w:rPr>
        <w:t>e</w:t>
      </w:r>
      <w:r w:rsidR="000B7A38">
        <w:rPr>
          <w:rFonts w:eastAsia="Calibri"/>
          <w:b/>
          <w:lang w:eastAsia="en-US"/>
        </w:rPr>
        <w:t>,</w:t>
      </w:r>
      <w:r w:rsidR="002C403C">
        <w:rPr>
          <w:rFonts w:eastAsia="Calibri"/>
          <w:b/>
          <w:lang w:eastAsia="en-US"/>
        </w:rPr>
        <w:t xml:space="preserve"> der har været til udredning</w:t>
      </w:r>
      <w:r w:rsidRPr="00214313">
        <w:rPr>
          <w:rFonts w:eastAsia="Calibri"/>
          <w:b/>
          <w:lang w:eastAsia="en-US"/>
        </w:rPr>
        <w:t xml:space="preserve">: </w:t>
      </w:r>
      <w:r w:rsidRPr="00214313">
        <w:rPr>
          <w:rFonts w:eastAsia="Calibri"/>
          <w:lang w:eastAsia="en-US"/>
        </w:rPr>
        <w:t xml:space="preserve">Forskellen på de to grupper skyldes i høj grad, at </w:t>
      </w:r>
      <w:r w:rsidR="00DF5A56">
        <w:rPr>
          <w:rFonts w:eastAsia="Calibri"/>
          <w:lang w:eastAsia="en-US"/>
        </w:rPr>
        <w:t>d</w:t>
      </w:r>
      <w:r w:rsidR="002C403C">
        <w:rPr>
          <w:rFonts w:eastAsia="Calibri"/>
          <w:lang w:eastAsia="en-US"/>
        </w:rPr>
        <w:t>e</w:t>
      </w:r>
      <w:r w:rsidR="00DF5A56">
        <w:rPr>
          <w:rFonts w:eastAsia="Calibri"/>
          <w:lang w:eastAsia="en-US"/>
        </w:rPr>
        <w:t>,</w:t>
      </w:r>
      <w:r w:rsidR="002C403C">
        <w:rPr>
          <w:rFonts w:eastAsia="Calibri"/>
          <w:lang w:eastAsia="en-US"/>
        </w:rPr>
        <w:t xml:space="preserve"> der har været til udredning</w:t>
      </w:r>
      <w:r w:rsidR="00DF5A56">
        <w:rPr>
          <w:rFonts w:eastAsia="Calibri"/>
          <w:lang w:eastAsia="en-US"/>
        </w:rPr>
        <w:t>,</w:t>
      </w:r>
      <w:r w:rsidRPr="00214313">
        <w:rPr>
          <w:rFonts w:eastAsia="Calibri"/>
          <w:lang w:eastAsia="en-US"/>
        </w:rPr>
        <w:t xml:space="preserve"> oplever massivt flere barrierer og væsentligt dårligere kompensation.</w:t>
      </w:r>
    </w:p>
    <w:p w14:paraId="21CFE149" w14:textId="0DE6B420" w:rsidR="00214313" w:rsidRPr="00214313" w:rsidRDefault="00214313" w:rsidP="002C403C">
      <w:pPr>
        <w:spacing w:before="240"/>
        <w:rPr>
          <w:rFonts w:eastAsia="Calibri"/>
          <w:lang w:eastAsia="en-US"/>
        </w:rPr>
      </w:pPr>
      <w:r w:rsidRPr="00214313">
        <w:rPr>
          <w:rFonts w:eastAsia="Calibri"/>
          <w:b/>
          <w:lang w:eastAsia="en-US"/>
        </w:rPr>
        <w:t xml:space="preserve">Vores indsats hjælper og fører til et markant højere niveau af oplevet kompensation: </w:t>
      </w:r>
      <w:r w:rsidRPr="00214313">
        <w:rPr>
          <w:rFonts w:eastAsia="Calibri"/>
          <w:lang w:eastAsia="en-US"/>
        </w:rPr>
        <w:t xml:space="preserve">Efter et år nærmer </w:t>
      </w:r>
      <w:r w:rsidR="00DF5A56">
        <w:rPr>
          <w:rFonts w:eastAsia="Calibri"/>
          <w:lang w:eastAsia="en-US"/>
        </w:rPr>
        <w:t>d</w:t>
      </w:r>
      <w:r w:rsidR="002C403C">
        <w:rPr>
          <w:rFonts w:eastAsia="Calibri"/>
          <w:lang w:eastAsia="en-US"/>
        </w:rPr>
        <w:t>e</w:t>
      </w:r>
      <w:r w:rsidR="00DF5A56">
        <w:rPr>
          <w:rFonts w:eastAsia="Calibri"/>
          <w:lang w:eastAsia="en-US"/>
        </w:rPr>
        <w:t>,</w:t>
      </w:r>
      <w:r w:rsidR="002C403C">
        <w:rPr>
          <w:rFonts w:eastAsia="Calibri"/>
          <w:lang w:eastAsia="en-US"/>
        </w:rPr>
        <w:t xml:space="preserve"> der har været til udredning</w:t>
      </w:r>
      <w:r w:rsidRPr="00214313">
        <w:rPr>
          <w:rFonts w:eastAsia="Calibri"/>
          <w:lang w:eastAsia="en-US"/>
        </w:rPr>
        <w:t>s</w:t>
      </w:r>
      <w:r w:rsidR="000B7A38">
        <w:rPr>
          <w:rFonts w:eastAsia="Calibri"/>
          <w:lang w:eastAsia="en-US"/>
        </w:rPr>
        <w:t>,</w:t>
      </w:r>
      <w:r w:rsidRPr="00214313">
        <w:rPr>
          <w:rFonts w:eastAsia="Calibri"/>
          <w:lang w:eastAsia="en-US"/>
        </w:rPr>
        <w:t xml:space="preserve"> oplevede kompensation sig niveauet for startpakkeeleverne. Startpakkeeleverne er i mellemtiden ikke blevet ’skuffede’ men oplever sig jævnt højt kompenseret.</w:t>
      </w:r>
    </w:p>
    <w:p w14:paraId="3F026F02" w14:textId="14FF0F15" w:rsidR="00214313" w:rsidRPr="00704ACC" w:rsidRDefault="00214313" w:rsidP="002C403C">
      <w:pPr>
        <w:spacing w:before="240"/>
        <w:rPr>
          <w:rFonts w:eastAsia="Calibri"/>
          <w:vertAlign w:val="superscript"/>
          <w:lang w:eastAsia="en-US"/>
        </w:rPr>
      </w:pPr>
      <w:r w:rsidRPr="00214313">
        <w:rPr>
          <w:rFonts w:eastAsia="Calibri"/>
          <w:b/>
          <w:lang w:eastAsia="en-US"/>
        </w:rPr>
        <w:t xml:space="preserve">Indsatsen mindsker barrierer, men den fjerner ikke kløften mellem SPS og startpakker: </w:t>
      </w:r>
      <w:r w:rsidR="002C403C">
        <w:rPr>
          <w:rFonts w:eastAsia="Calibri"/>
          <w:lang w:eastAsia="en-US"/>
        </w:rPr>
        <w:t>De</w:t>
      </w:r>
      <w:r w:rsidR="000B7A38">
        <w:rPr>
          <w:rFonts w:eastAsia="Calibri"/>
          <w:lang w:eastAsia="en-US"/>
        </w:rPr>
        <w:t>,</w:t>
      </w:r>
      <w:r w:rsidR="002C403C">
        <w:rPr>
          <w:rFonts w:eastAsia="Calibri"/>
          <w:lang w:eastAsia="en-US"/>
        </w:rPr>
        <w:t xml:space="preserve"> der har været til udredning</w:t>
      </w:r>
      <w:r w:rsidRPr="00214313">
        <w:rPr>
          <w:rFonts w:eastAsia="Calibri"/>
          <w:lang w:eastAsia="en-US"/>
        </w:rPr>
        <w:t>s</w:t>
      </w:r>
      <w:r w:rsidR="000B7A38">
        <w:rPr>
          <w:rFonts w:eastAsia="Calibri"/>
          <w:lang w:eastAsia="en-US"/>
        </w:rPr>
        <w:t>,</w:t>
      </w:r>
      <w:r w:rsidRPr="00214313">
        <w:rPr>
          <w:rFonts w:eastAsia="Calibri"/>
          <w:lang w:eastAsia="en-US"/>
        </w:rPr>
        <w:t xml:space="preserve"> oplevede barrierer mindskes, men kun ca. en tredjedel af afstanden til startpakkerne.</w:t>
      </w:r>
    </w:p>
    <w:p w14:paraId="5B697020" w14:textId="0C4C02D1" w:rsidR="00214313" w:rsidRPr="00214313" w:rsidRDefault="002C403C" w:rsidP="002C403C">
      <w:pPr>
        <w:spacing w:before="240"/>
        <w:rPr>
          <w:rFonts w:eastAsia="Calibri"/>
          <w:lang w:eastAsia="en-US"/>
        </w:rPr>
      </w:pPr>
      <w:r>
        <w:rPr>
          <w:rFonts w:eastAsia="Calibri"/>
          <w:b/>
          <w:lang w:eastAsia="en-US"/>
        </w:rPr>
        <w:t>De</w:t>
      </w:r>
      <w:r w:rsidR="006A118E">
        <w:rPr>
          <w:rFonts w:eastAsia="Calibri"/>
          <w:b/>
          <w:lang w:eastAsia="en-US"/>
        </w:rPr>
        <w:t>,</w:t>
      </w:r>
      <w:r>
        <w:rPr>
          <w:rFonts w:eastAsia="Calibri"/>
          <w:b/>
          <w:lang w:eastAsia="en-US"/>
        </w:rPr>
        <w:t xml:space="preserve"> der har været til udredning</w:t>
      </w:r>
      <w:r w:rsidR="006A118E">
        <w:rPr>
          <w:rFonts w:eastAsia="Calibri"/>
          <w:b/>
          <w:lang w:eastAsia="en-US"/>
        </w:rPr>
        <w:t>,</w:t>
      </w:r>
      <w:r w:rsidR="00214313" w:rsidRPr="00214313">
        <w:rPr>
          <w:rFonts w:eastAsia="Calibri"/>
          <w:b/>
          <w:lang w:eastAsia="en-US"/>
        </w:rPr>
        <w:t xml:space="preserve"> oplever væsentlig højere studiemæssig self-efficacy efter et år</w:t>
      </w:r>
      <w:r w:rsidR="00214313" w:rsidRPr="00214313">
        <w:rPr>
          <w:rFonts w:eastAsia="Calibri"/>
          <w:lang w:eastAsia="en-US"/>
        </w:rPr>
        <w:t xml:space="preserve">: Når vi følger op med </w:t>
      </w:r>
      <w:r w:rsidR="00DF5A56">
        <w:rPr>
          <w:rFonts w:eastAsia="Calibri"/>
          <w:lang w:eastAsia="en-US"/>
        </w:rPr>
        <w:t>d</w:t>
      </w:r>
      <w:r>
        <w:rPr>
          <w:rFonts w:eastAsia="Calibri"/>
          <w:lang w:eastAsia="en-US"/>
        </w:rPr>
        <w:t>e</w:t>
      </w:r>
      <w:r w:rsidR="000B7A38">
        <w:rPr>
          <w:rFonts w:eastAsia="Calibri"/>
          <w:lang w:eastAsia="en-US"/>
        </w:rPr>
        <w:t>,</w:t>
      </w:r>
      <w:r>
        <w:rPr>
          <w:rFonts w:eastAsia="Calibri"/>
          <w:lang w:eastAsia="en-US"/>
        </w:rPr>
        <w:t xml:space="preserve"> der har været til udredning</w:t>
      </w:r>
      <w:r w:rsidR="000B7A38">
        <w:rPr>
          <w:rFonts w:eastAsia="Calibri"/>
          <w:lang w:eastAsia="en-US"/>
        </w:rPr>
        <w:t>,</w:t>
      </w:r>
      <w:r w:rsidR="00214313" w:rsidRPr="00214313">
        <w:rPr>
          <w:rFonts w:eastAsia="Calibri"/>
          <w:lang w:eastAsia="en-US"/>
        </w:rPr>
        <w:t xml:space="preserve"> er de </w:t>
      </w:r>
      <w:r w:rsidR="00413A24">
        <w:rPr>
          <w:rFonts w:eastAsia="Calibri"/>
          <w:lang w:eastAsia="en-US"/>
        </w:rPr>
        <w:t>på vej til at</w:t>
      </w:r>
      <w:r w:rsidR="00214313" w:rsidRPr="00214313">
        <w:rPr>
          <w:rFonts w:eastAsia="Calibri"/>
          <w:lang w:eastAsia="en-US"/>
        </w:rPr>
        <w:t xml:space="preserve"> have ligeså høj studiemæssig self-efficacy som startpakkerne. De har indhentet kløften overraskende godt, når man tager den beherskede forbedring ift. barrierer i betragtning.</w:t>
      </w:r>
    </w:p>
    <w:p w14:paraId="00D2C475" w14:textId="4E70DCD5" w:rsidR="00BC36A0" w:rsidRPr="002C403C" w:rsidRDefault="002C403C" w:rsidP="002C403C">
      <w:pPr>
        <w:spacing w:before="240"/>
        <w:rPr>
          <w:rFonts w:eastAsia="Calibri"/>
          <w:lang w:eastAsia="en-US"/>
        </w:rPr>
      </w:pPr>
      <w:r w:rsidRPr="00214313">
        <w:rPr>
          <w:rFonts w:eastAsia="Calibri"/>
          <w:b/>
          <w:lang w:eastAsia="en-US"/>
        </w:rPr>
        <w:t xml:space="preserve">Generaliseret self-efficacy er stærkt fremmende for studiemæssig self-efficacy: </w:t>
      </w:r>
      <w:r w:rsidRPr="00214313">
        <w:rPr>
          <w:rFonts w:eastAsia="Calibri"/>
          <w:lang w:eastAsia="en-US"/>
        </w:rPr>
        <w:t>Udover barrierer og kompensation har generaliseret self-efficacy en stor indvirkning på de unges evne til at studere – både direkte og indirekte igennem, at folk med høj GSE føler sig bedre kompenseret og oplever færre barrierer</w:t>
      </w:r>
      <w:r>
        <w:rPr>
          <w:rFonts w:eastAsia="Calibri"/>
          <w:lang w:eastAsia="en-US"/>
        </w:rPr>
        <w:t xml:space="preserve"> og oplever sig som bedre til at håndtere deres synsnedsættelse.</w:t>
      </w:r>
    </w:p>
    <w:sectPr w:rsidR="00BC36A0" w:rsidRPr="002C403C" w:rsidSect="007A26C9">
      <w:headerReference w:type="default" r:id="rId17"/>
      <w:headerReference w:type="first" r:id="rId18"/>
      <w:footerReference w:type="first" r:id="rId19"/>
      <w:pgSz w:w="11906" w:h="16838"/>
      <w:pgMar w:top="1225"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BCE6F" w14:textId="77777777" w:rsidR="00E65BB4" w:rsidRDefault="00E65BB4" w:rsidP="005347A0">
      <w:pPr>
        <w:spacing w:line="240" w:lineRule="auto"/>
      </w:pPr>
      <w:r>
        <w:separator/>
      </w:r>
    </w:p>
  </w:endnote>
  <w:endnote w:type="continuationSeparator" w:id="0">
    <w:p w14:paraId="4B1E7C15" w14:textId="77777777" w:rsidR="00E65BB4" w:rsidRDefault="00E65BB4" w:rsidP="00534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78C4B" w14:textId="77777777" w:rsidR="007A26C9" w:rsidRDefault="007A26C9" w:rsidP="007A26C9"/>
  <w:p w14:paraId="5FCDC7A0" w14:textId="77777777" w:rsidR="00895342" w:rsidRPr="00A03509" w:rsidRDefault="00895342" w:rsidP="00895342">
    <w:pPr>
      <w:rPr>
        <w:sz w:val="22"/>
      </w:rPr>
    </w:pPr>
    <w:r w:rsidRPr="00A03509">
      <w:rPr>
        <w:noProof/>
        <w:color w:val="0000FF"/>
        <w:sz w:val="22"/>
      </w:rPr>
      <w:drawing>
        <wp:anchor distT="0" distB="0" distL="114300" distR="114300" simplePos="0" relativeHeight="251669504" behindDoc="1" locked="0" layoutInCell="1" allowOverlap="1" wp14:anchorId="27010B22" wp14:editId="6E14E2A7">
          <wp:simplePos x="0" y="0"/>
          <wp:positionH relativeFrom="column">
            <wp:posOffset>-1019175</wp:posOffset>
          </wp:positionH>
          <wp:positionV relativeFrom="paragraph">
            <wp:posOffset>65405</wp:posOffset>
          </wp:positionV>
          <wp:extent cx="1440815" cy="484505"/>
          <wp:effectExtent l="1905" t="0" r="8890" b="8890"/>
          <wp:wrapNone/>
          <wp:docPr id="5" name="Billede 5" descr="Logoet har teksten - Et landsdækkende institut i Københavns Kommune. " title="Københavns Kommu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nhavnsLogoHvidBaggrund300dpi.jp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1440815" cy="484505"/>
                  </a:xfrm>
                  <a:prstGeom prst="rect">
                    <a:avLst/>
                  </a:prstGeom>
                </pic:spPr>
              </pic:pic>
            </a:graphicData>
          </a:graphic>
          <wp14:sizeRelH relativeFrom="page">
            <wp14:pctWidth>0</wp14:pctWidth>
          </wp14:sizeRelH>
          <wp14:sizeRelV relativeFrom="page">
            <wp14:pctHeight>0</wp14:pctHeight>
          </wp14:sizeRelV>
        </wp:anchor>
      </w:drawing>
    </w:r>
    <w:r w:rsidRPr="00A03509">
      <w:rPr>
        <w:sz w:val="22"/>
      </w:rPr>
      <w:t xml:space="preserve">IBOS - Instituttet for Blinde og Svagsynede </w:t>
    </w:r>
  </w:p>
  <w:p w14:paraId="74702FAC" w14:textId="77777777" w:rsidR="00895342" w:rsidRPr="00A03509" w:rsidRDefault="00895342" w:rsidP="00895342">
    <w:pPr>
      <w:rPr>
        <w:sz w:val="22"/>
      </w:rPr>
    </w:pPr>
    <w:proofErr w:type="spellStart"/>
    <w:r>
      <w:rPr>
        <w:sz w:val="22"/>
      </w:rPr>
      <w:t>Rymarksvej</w:t>
    </w:r>
    <w:proofErr w:type="spellEnd"/>
    <w:r>
      <w:rPr>
        <w:sz w:val="22"/>
      </w:rPr>
      <w:t xml:space="preserve"> 1 </w:t>
    </w:r>
    <w:r>
      <w:rPr>
        <w:rFonts w:cs="Arial"/>
        <w:sz w:val="22"/>
      </w:rPr>
      <w:t>∙</w:t>
    </w:r>
    <w:r w:rsidRPr="00A03509">
      <w:rPr>
        <w:sz w:val="22"/>
      </w:rPr>
      <w:t xml:space="preserve"> 2900 Hellerup </w:t>
    </w:r>
  </w:p>
  <w:p w14:paraId="0EE1BE91" w14:textId="77777777" w:rsidR="00895342" w:rsidRPr="00A03509" w:rsidRDefault="00895342" w:rsidP="00895342">
    <w:pPr>
      <w:rPr>
        <w:sz w:val="22"/>
      </w:rPr>
    </w:pPr>
    <w:r>
      <w:rPr>
        <w:sz w:val="22"/>
      </w:rPr>
      <w:t xml:space="preserve">ibos@sof.kk.dk </w:t>
    </w:r>
    <w:r>
      <w:rPr>
        <w:rFonts w:cs="Arial"/>
        <w:sz w:val="22"/>
      </w:rPr>
      <w:t>∙</w:t>
    </w:r>
    <w:r w:rsidRPr="00A03509">
      <w:rPr>
        <w:sz w:val="22"/>
      </w:rPr>
      <w:t xml:space="preserve"> </w:t>
    </w:r>
    <w:hyperlink r:id="rId2" w:history="1">
      <w:r w:rsidRPr="00A03509">
        <w:rPr>
          <w:rStyle w:val="Hyperlink"/>
          <w:sz w:val="22"/>
        </w:rPr>
        <w:t>www.ibos.dk</w:t>
      </w:r>
    </w:hyperlink>
    <w:r w:rsidRPr="00A03509">
      <w:rPr>
        <w:rStyle w:val="Hyperlink"/>
        <w:sz w:val="22"/>
      </w:rPr>
      <w:t xml:space="preserve"> </w:t>
    </w:r>
    <w:r>
      <w:rPr>
        <w:rFonts w:cs="Arial"/>
        <w:sz w:val="22"/>
      </w:rPr>
      <w:t>∙</w:t>
    </w:r>
    <w:r w:rsidRPr="00A03509">
      <w:rPr>
        <w:sz w:val="22"/>
      </w:rPr>
      <w:t xml:space="preserve"> 39 45 25 45 </w:t>
    </w:r>
  </w:p>
  <w:p w14:paraId="05587581" w14:textId="77777777" w:rsidR="007A26C9" w:rsidRDefault="00895342" w:rsidP="00895342">
    <w:r w:rsidRPr="00A03509">
      <w:rPr>
        <w:sz w:val="22"/>
      </w:rPr>
      <w:t xml:space="preserve">EAN </w:t>
    </w:r>
    <w:proofErr w:type="spellStart"/>
    <w:r w:rsidRPr="00A03509">
      <w:rPr>
        <w:sz w:val="22"/>
      </w:rPr>
      <w:t>nr</w:t>
    </w:r>
    <w:proofErr w:type="spellEnd"/>
    <w:r w:rsidRPr="00A03509">
      <w:rPr>
        <w:sz w:val="22"/>
      </w:rPr>
      <w:t>: 5798009681249</w:t>
    </w:r>
  </w:p>
  <w:p w14:paraId="2DA08B83" w14:textId="77777777" w:rsidR="007A26C9" w:rsidRDefault="007A26C9" w:rsidP="007A26C9">
    <w:pPr>
      <w:pStyle w:val="Sidefod"/>
    </w:pPr>
    <w:r w:rsidRPr="00FE45B6">
      <w:rPr>
        <w:noProof/>
        <w:color w:val="0000FF"/>
        <w:sz w:val="20"/>
      </w:rPr>
      <mc:AlternateContent>
        <mc:Choice Requires="wps">
          <w:drawing>
            <wp:anchor distT="0" distB="0" distL="114300" distR="114300" simplePos="0" relativeHeight="251667456" behindDoc="0" locked="0" layoutInCell="0" allowOverlap="1" wp14:anchorId="32480F90" wp14:editId="1189DA90">
              <wp:simplePos x="0" y="0"/>
              <wp:positionH relativeFrom="column">
                <wp:posOffset>-2540</wp:posOffset>
              </wp:positionH>
              <wp:positionV relativeFrom="paragraph">
                <wp:posOffset>44450</wp:posOffset>
              </wp:positionV>
              <wp:extent cx="6311900" cy="96520"/>
              <wp:effectExtent l="0" t="0" r="12700" b="17780"/>
              <wp:wrapNone/>
              <wp:docPr id="11"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96520"/>
                      </a:xfrm>
                      <a:prstGeom prst="rect">
                        <a:avLst/>
                      </a:prstGeom>
                      <a:solidFill>
                        <a:srgbClr val="006288"/>
                      </a:solidFill>
                      <a:ln>
                        <a:solidFill>
                          <a:srgbClr val="006288"/>
                        </a:solidFill>
                      </a:ln>
                    </wps:spPr>
                    <wps:txbx>
                      <w:txbxContent>
                        <w:p w14:paraId="33C08AA6" w14:textId="77777777" w:rsidR="007A26C9" w:rsidRDefault="007A26C9" w:rsidP="007A26C9">
                          <w:pPr>
                            <w:shd w:val="clear" w:color="auto" w:fill="006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80F90" id="_x0000_t202" coordsize="21600,21600" o:spt="202" path="m,l,21600r21600,l21600,xe">
              <v:stroke joinstyle="miter"/>
              <v:path gradientshapeok="t" o:connecttype="rect"/>
            </v:shapetype>
            <v:shape id="Tekstboks 11" o:spid="_x0000_s1026" type="#_x0000_t202" style="position:absolute;margin-left:-.2pt;margin-top:3.5pt;width:497pt;height: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" o:allowincell="f" fillcolor="#006288" strokecolor="#006288">
              <v:textbox>
                <w:txbxContent>
                  <w:p w14:paraId="33C08AA6" w14:textId="77777777" w:rsidR="007A26C9" w:rsidRDefault="007A26C9" w:rsidP="007A26C9">
                    <w:pPr>
                      <w:shd w:val="clear" w:color="auto" w:fill="006288"/>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B7825" w14:textId="77777777" w:rsidR="00E65BB4" w:rsidRDefault="00E65BB4" w:rsidP="005347A0">
      <w:pPr>
        <w:spacing w:line="240" w:lineRule="auto"/>
      </w:pPr>
      <w:r>
        <w:separator/>
      </w:r>
    </w:p>
  </w:footnote>
  <w:footnote w:type="continuationSeparator" w:id="0">
    <w:p w14:paraId="13B65A5B" w14:textId="77777777" w:rsidR="00E65BB4" w:rsidRDefault="00E65BB4" w:rsidP="005347A0">
      <w:pPr>
        <w:spacing w:line="240" w:lineRule="auto"/>
      </w:pPr>
      <w:r>
        <w:continuationSeparator/>
      </w:r>
    </w:p>
  </w:footnote>
  <w:footnote w:id="1">
    <w:p w14:paraId="1F558908" w14:textId="5165C385" w:rsidR="00827C61" w:rsidRPr="00FB1888" w:rsidRDefault="00827C61" w:rsidP="00827C61">
      <w:pPr>
        <w:pStyle w:val="Fodnotetekst"/>
        <w:rPr>
          <w:lang w:val="en-US"/>
        </w:rPr>
      </w:pPr>
      <w:r>
        <w:rPr>
          <w:rStyle w:val="Fodnotehenvisning"/>
        </w:rPr>
        <w:footnoteRef/>
      </w:r>
      <w:r w:rsidRPr="00FB1888">
        <w:rPr>
          <w:lang w:val="en-US"/>
        </w:rPr>
        <w:t xml:space="preserve"> Aleksandra </w:t>
      </w:r>
      <w:proofErr w:type="spellStart"/>
      <w:r w:rsidRPr="00FB1888">
        <w:rPr>
          <w:lang w:val="en-US"/>
        </w:rPr>
        <w:t>Luszczynska</w:t>
      </w:r>
      <w:proofErr w:type="spellEnd"/>
      <w:r w:rsidRPr="00FB1888">
        <w:rPr>
          <w:lang w:val="en-US"/>
        </w:rPr>
        <w:t xml:space="preserve">, </w:t>
      </w:r>
      <w:proofErr w:type="spellStart"/>
      <w:r w:rsidRPr="00FB1888">
        <w:rPr>
          <w:lang w:val="en-US"/>
        </w:rPr>
        <w:t>Benicio</w:t>
      </w:r>
      <w:proofErr w:type="spellEnd"/>
      <w:r w:rsidRPr="00FB1888">
        <w:rPr>
          <w:lang w:val="en-US"/>
        </w:rPr>
        <w:t xml:space="preserve"> Gutiérrez</w:t>
      </w:r>
      <w:r w:rsidRPr="00FB1888">
        <w:rPr>
          <w:rFonts w:ascii="Cambria Math" w:hAnsi="Cambria Math" w:cs="Cambria Math"/>
          <w:lang w:val="en-US"/>
        </w:rPr>
        <w:t>‐</w:t>
      </w:r>
      <w:r w:rsidRPr="00FB1888">
        <w:rPr>
          <w:lang w:val="en-US"/>
        </w:rPr>
        <w:t>Do</w:t>
      </w:r>
      <w:r w:rsidRPr="00FB1888">
        <w:rPr>
          <w:rFonts w:cs="Arial"/>
          <w:lang w:val="en-US"/>
        </w:rPr>
        <w:t>ñ</w:t>
      </w:r>
      <w:r w:rsidRPr="00FB1888">
        <w:rPr>
          <w:lang w:val="en-US"/>
        </w:rPr>
        <w:t>a &amp; Ralf Schwarzer (2005) General self</w:t>
      </w:r>
      <w:r w:rsidRPr="00FB1888">
        <w:rPr>
          <w:rFonts w:ascii="Cambria Math" w:hAnsi="Cambria Math" w:cs="Cambria Math"/>
          <w:lang w:val="en-US"/>
        </w:rPr>
        <w:t>‐</w:t>
      </w:r>
      <w:r w:rsidRPr="00FB1888">
        <w:rPr>
          <w:lang w:val="en-US"/>
        </w:rPr>
        <w:t>efficacy in various domains of human functioning: Evidence from five countries, International Journal of Psychology, 40:2</w:t>
      </w:r>
      <w:r>
        <w:rPr>
          <w:lang w:val="en-US"/>
        </w:rPr>
        <w:t>.</w:t>
      </w:r>
    </w:p>
  </w:footnote>
  <w:footnote w:id="2">
    <w:p w14:paraId="4B163C78" w14:textId="608A7C87" w:rsidR="00AC5378" w:rsidRDefault="00AC5378">
      <w:pPr>
        <w:pStyle w:val="Fodnotetekst"/>
      </w:pPr>
      <w:r>
        <w:rPr>
          <w:rStyle w:val="Fodnotehenvisning"/>
        </w:rPr>
        <w:footnoteRef/>
      </w:r>
      <w:r>
        <w:t xml:space="preserve"> Der skal tages forbehold for, at startpakkeeleverne svarer ud fra, hvordan de forventer tingene bliver, når de begynder på deres uddannelse, hvorimod de, der har været til udredning, svarer på, hvordan de oplever det lige nu. Dette kunne give en bekymring for, om forskellen er drevet af en overdreven optimisme fra første gruppe, dette tyder dog ikke på at være tilfældet, da der ikke er noget fald i deres vurderinger året efter.</w:t>
      </w:r>
    </w:p>
  </w:footnote>
  <w:footnote w:id="3">
    <w:p w14:paraId="36C52FA0" w14:textId="0F9C6CCB" w:rsidR="008B42A5" w:rsidRDefault="008B42A5" w:rsidP="008B42A5">
      <w:pPr>
        <w:pStyle w:val="Fodnotetekst1"/>
      </w:pPr>
      <w:r>
        <w:rPr>
          <w:rStyle w:val="Fodnotehenvisning"/>
        </w:rPr>
        <w:footnoteRef/>
      </w:r>
      <w:r>
        <w:t xml:space="preserve"> Alle variable i modellen er </w:t>
      </w:r>
      <w:proofErr w:type="spellStart"/>
      <w:r>
        <w:t>omkodede</w:t>
      </w:r>
      <w:proofErr w:type="spellEnd"/>
      <w:r>
        <w:t xml:space="preserve">, deres minimale værdi er 0 og deres maksimale værdi er 1. Dermed </w:t>
      </w:r>
      <w:proofErr w:type="spellStart"/>
      <w:r>
        <w:t>utrykker</w:t>
      </w:r>
      <w:proofErr w:type="spellEnd"/>
      <w:r>
        <w:t xml:space="preserve"> værdierne i tabellen effekten af at gå fra minimumsværdien til maksimumsværdien på den pågældende skala.</w:t>
      </w:r>
    </w:p>
  </w:footnote>
  <w:footnote w:id="4">
    <w:p w14:paraId="0A644294" w14:textId="0D9E84E9" w:rsidR="005A7795" w:rsidRDefault="005A7795" w:rsidP="005A7795">
      <w:pPr>
        <w:pStyle w:val="Fodnotetekst1"/>
      </w:pPr>
      <w:r w:rsidRPr="00214313">
        <w:rPr>
          <w:rStyle w:val="Fodnotehenvisning"/>
        </w:rPr>
        <w:footnoteRef/>
      </w:r>
      <w:r>
        <w:t xml:space="preserve"> Signifikansniveauet, også kaldet p-niveauet, er sandsynligheden for, at resultatet bare er en statistisk tilfældighed. Signifikans på 0,05-niveau, som skrives p&lt;0,05, som er den almindelige grænse for, hvornår man finder resultater sikre nok til at offentliggøre, betyder, at der er en 5 procents risiko for, at det er en tilfældigt opstået sammenhæng.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2B483" w14:textId="72F103D9" w:rsidR="001E79B5" w:rsidRPr="00483EB3" w:rsidRDefault="00393685" w:rsidP="00393685">
    <w:pPr>
      <w:pStyle w:val="Sidehoved"/>
      <w:rPr>
        <w:b/>
        <w:szCs w:val="20"/>
      </w:rPr>
    </w:pPr>
    <w:r>
      <w:rPr>
        <w:szCs w:val="20"/>
      </w:rPr>
      <w:fldChar w:fldCharType="begin"/>
    </w:r>
    <w:r>
      <w:rPr>
        <w:szCs w:val="20"/>
      </w:rPr>
      <w:instrText xml:space="preserve"> CREATEDATE  \@ "d. MMMM yyyy"  \* MERGEFORMAT </w:instrText>
    </w:r>
    <w:r>
      <w:rPr>
        <w:szCs w:val="20"/>
      </w:rPr>
      <w:fldChar w:fldCharType="separate"/>
    </w:r>
    <w:r w:rsidR="00E7655B">
      <w:rPr>
        <w:noProof/>
        <w:szCs w:val="20"/>
      </w:rPr>
      <w:t>25. november 2019</w:t>
    </w:r>
    <w:r>
      <w:rPr>
        <w:szCs w:val="20"/>
      </w:rPr>
      <w:fldChar w:fldCharType="end"/>
    </w:r>
    <w:r>
      <w:rPr>
        <w:szCs w:val="20"/>
      </w:rPr>
      <w:tab/>
    </w:r>
    <w:r>
      <w:rPr>
        <w:szCs w:val="20"/>
      </w:rPr>
      <w:tab/>
    </w:r>
    <w:r w:rsidR="00D40D67" w:rsidRPr="00483EB3">
      <w:rPr>
        <w:szCs w:val="20"/>
      </w:rPr>
      <w:t xml:space="preserve">Side </w:t>
    </w:r>
    <w:r w:rsidR="00D40D67" w:rsidRPr="00483EB3">
      <w:rPr>
        <w:b/>
        <w:szCs w:val="20"/>
      </w:rPr>
      <w:fldChar w:fldCharType="begin"/>
    </w:r>
    <w:r w:rsidR="00D40D67" w:rsidRPr="00483EB3">
      <w:rPr>
        <w:b/>
        <w:szCs w:val="20"/>
      </w:rPr>
      <w:instrText>PAGE  \* Arabic  \* MERGEFORMAT</w:instrText>
    </w:r>
    <w:r w:rsidR="00D40D67" w:rsidRPr="00483EB3">
      <w:rPr>
        <w:b/>
        <w:szCs w:val="20"/>
      </w:rPr>
      <w:fldChar w:fldCharType="separate"/>
    </w:r>
    <w:r>
      <w:rPr>
        <w:b/>
        <w:noProof/>
        <w:szCs w:val="20"/>
      </w:rPr>
      <w:t>2</w:t>
    </w:r>
    <w:r w:rsidR="00D40D67" w:rsidRPr="00483EB3">
      <w:rPr>
        <w:b/>
        <w:szCs w:val="20"/>
      </w:rPr>
      <w:fldChar w:fldCharType="end"/>
    </w:r>
    <w:r w:rsidR="00D40D67" w:rsidRPr="00483EB3">
      <w:rPr>
        <w:szCs w:val="20"/>
      </w:rPr>
      <w:t xml:space="preserve"> af </w:t>
    </w:r>
    <w:r w:rsidR="00D40D67" w:rsidRPr="00483EB3">
      <w:rPr>
        <w:b/>
        <w:szCs w:val="20"/>
      </w:rPr>
      <w:fldChar w:fldCharType="begin"/>
    </w:r>
    <w:r w:rsidR="00D40D67" w:rsidRPr="00483EB3">
      <w:rPr>
        <w:b/>
        <w:szCs w:val="20"/>
      </w:rPr>
      <w:instrText>NUMPAGES  \* Arabic  \* MERGEFORMAT</w:instrText>
    </w:r>
    <w:r w:rsidR="00D40D67" w:rsidRPr="00483EB3">
      <w:rPr>
        <w:b/>
        <w:szCs w:val="20"/>
      </w:rPr>
      <w:fldChar w:fldCharType="separate"/>
    </w:r>
    <w:r>
      <w:rPr>
        <w:b/>
        <w:noProof/>
        <w:szCs w:val="20"/>
      </w:rPr>
      <w:t>2</w:t>
    </w:r>
    <w:r w:rsidR="00D40D67" w:rsidRPr="00483EB3">
      <w:rPr>
        <w:b/>
        <w:szCs w:val="20"/>
      </w:rPr>
      <w:fldChar w:fldCharType="end"/>
    </w:r>
  </w:p>
  <w:p w14:paraId="2B63C7E7" w14:textId="77777777" w:rsidR="001E79B5" w:rsidRDefault="001E79B5" w:rsidP="001E79B5">
    <w:pPr>
      <w:pStyle w:val="Sidehoved"/>
      <w:tabs>
        <w:tab w:val="clear" w:pos="4819"/>
      </w:tabs>
      <w:rPr>
        <w:b/>
        <w:sz w:val="18"/>
        <w:szCs w:val="18"/>
      </w:rPr>
    </w:pPr>
  </w:p>
  <w:p w14:paraId="2DF8B93E" w14:textId="77777777" w:rsidR="00D40D67" w:rsidRPr="00D40D67" w:rsidRDefault="001E79B5" w:rsidP="001E79B5">
    <w:pPr>
      <w:pStyle w:val="Sidehoved"/>
      <w:tabs>
        <w:tab w:val="clear" w:pos="4819"/>
      </w:tabs>
      <w:rPr>
        <w:sz w:val="18"/>
        <w:szCs w:val="18"/>
      </w:rPr>
    </w:pPr>
    <w:r>
      <w:rPr>
        <w:b/>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E2914" w14:textId="779D08C4" w:rsidR="001E0ACA" w:rsidRPr="00483EB3" w:rsidRDefault="001E0ACA" w:rsidP="001E0ACA">
    <w:pPr>
      <w:pStyle w:val="Sidehoved"/>
      <w:rPr>
        <w:szCs w:val="20"/>
      </w:rPr>
    </w:pPr>
    <w:r w:rsidRPr="00483EB3">
      <w:rPr>
        <w:noProof/>
        <w:szCs w:val="20"/>
      </w:rPr>
      <w:drawing>
        <wp:anchor distT="0" distB="0" distL="114300" distR="114300" simplePos="0" relativeHeight="251667968" behindDoc="1" locked="0" layoutInCell="1" allowOverlap="1" wp14:anchorId="4BF5F82E" wp14:editId="363EEC6E">
          <wp:simplePos x="0" y="0"/>
          <wp:positionH relativeFrom="column">
            <wp:posOffset>4944110</wp:posOffset>
          </wp:positionH>
          <wp:positionV relativeFrom="paragraph">
            <wp:posOffset>-119380</wp:posOffset>
          </wp:positionV>
          <wp:extent cx="1548765" cy="588010"/>
          <wp:effectExtent l="0" t="0" r="0" b="2540"/>
          <wp:wrapTight wrapText="bothSides">
            <wp:wrapPolygon edited="0">
              <wp:start x="0" y="0"/>
              <wp:lineTo x="0" y="20994"/>
              <wp:lineTo x="21255" y="20994"/>
              <wp:lineTo x="21255" y="0"/>
              <wp:lineTo x="0" y="0"/>
            </wp:wrapPolygon>
          </wp:wrapTight>
          <wp:docPr id="9" name="Billede 9" descr="Instituttet for Blinde og Svagsynede" title="IB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os_logo_cmyk_new2013.jpeg"/>
                  <pic:cNvPicPr/>
                </pic:nvPicPr>
                <pic:blipFill>
                  <a:blip r:embed="rId1">
                    <a:extLst>
                      <a:ext uri="{28A0092B-C50C-407E-A947-70E740481C1C}">
                        <a14:useLocalDpi xmlns:a14="http://schemas.microsoft.com/office/drawing/2010/main" val="0"/>
                      </a:ext>
                    </a:extLst>
                  </a:blip>
                  <a:stretch>
                    <a:fillRect/>
                  </a:stretch>
                </pic:blipFill>
                <pic:spPr>
                  <a:xfrm>
                    <a:off x="0" y="0"/>
                    <a:ext cx="1548765" cy="588010"/>
                  </a:xfrm>
                  <a:prstGeom prst="rect">
                    <a:avLst/>
                  </a:prstGeom>
                </pic:spPr>
              </pic:pic>
            </a:graphicData>
          </a:graphic>
          <wp14:sizeRelH relativeFrom="page">
            <wp14:pctWidth>0</wp14:pctWidth>
          </wp14:sizeRelH>
          <wp14:sizeRelV relativeFrom="page">
            <wp14:pctHeight>0</wp14:pctHeight>
          </wp14:sizeRelV>
        </wp:anchor>
      </w:drawing>
    </w:r>
    <w:r w:rsidR="00393685">
      <w:rPr>
        <w:szCs w:val="20"/>
      </w:rPr>
      <w:fldChar w:fldCharType="begin"/>
    </w:r>
    <w:r w:rsidR="00393685">
      <w:rPr>
        <w:szCs w:val="20"/>
      </w:rPr>
      <w:instrText xml:space="preserve"> CREATEDATE  \@ "d. MMMM yyyy"  \* MERGEFORMAT </w:instrText>
    </w:r>
    <w:r w:rsidR="00393685">
      <w:rPr>
        <w:szCs w:val="20"/>
      </w:rPr>
      <w:fldChar w:fldCharType="separate"/>
    </w:r>
    <w:r w:rsidR="00E7655B">
      <w:rPr>
        <w:noProof/>
        <w:szCs w:val="20"/>
      </w:rPr>
      <w:t>25. november 2019</w:t>
    </w:r>
    <w:r w:rsidR="00393685">
      <w:rPr>
        <w:szCs w:val="20"/>
      </w:rPr>
      <w:fldChar w:fldCharType="end"/>
    </w:r>
  </w:p>
  <w:p w14:paraId="0F3ACFA4" w14:textId="77777777" w:rsidR="00393685" w:rsidRDefault="00393685" w:rsidP="001E0ACA">
    <w:pPr>
      <w:pStyle w:val="Sidehoved"/>
      <w:tabs>
        <w:tab w:val="clear" w:pos="4819"/>
      </w:tabs>
      <w:rPr>
        <w:szCs w:val="20"/>
      </w:rPr>
    </w:pPr>
  </w:p>
  <w:p w14:paraId="5E3C854B" w14:textId="77777777" w:rsidR="00393685" w:rsidRDefault="00393685" w:rsidP="001E0ACA">
    <w:pPr>
      <w:pStyle w:val="Sidehoved"/>
      <w:tabs>
        <w:tab w:val="clear" w:pos="4819"/>
      </w:tabs>
      <w:rPr>
        <w:szCs w:val="20"/>
      </w:rPr>
    </w:pPr>
  </w:p>
  <w:p w14:paraId="52D2695C" w14:textId="77777777" w:rsidR="001E0ACA" w:rsidRDefault="001E0ACA" w:rsidP="00393685">
    <w:pPr>
      <w:pStyle w:val="Sidehoved"/>
      <w:tabs>
        <w:tab w:val="clear" w:pos="4819"/>
      </w:tabs>
      <w:jc w:val="right"/>
    </w:pPr>
    <w:r w:rsidRPr="00483EB3">
      <w:rPr>
        <w:szCs w:val="20"/>
      </w:rPr>
      <w:t xml:space="preserve">Side </w:t>
    </w:r>
    <w:r w:rsidRPr="00483EB3">
      <w:rPr>
        <w:b/>
        <w:szCs w:val="20"/>
      </w:rPr>
      <w:fldChar w:fldCharType="begin"/>
    </w:r>
    <w:r w:rsidRPr="00483EB3">
      <w:rPr>
        <w:b/>
        <w:szCs w:val="20"/>
      </w:rPr>
      <w:instrText>PAGE  \* Arabic  \* MERGEFORMAT</w:instrText>
    </w:r>
    <w:r w:rsidRPr="00483EB3">
      <w:rPr>
        <w:b/>
        <w:szCs w:val="20"/>
      </w:rPr>
      <w:fldChar w:fldCharType="separate"/>
    </w:r>
    <w:r w:rsidR="00393685">
      <w:rPr>
        <w:b/>
        <w:noProof/>
        <w:szCs w:val="20"/>
      </w:rPr>
      <w:t>1</w:t>
    </w:r>
    <w:r w:rsidRPr="00483EB3">
      <w:rPr>
        <w:b/>
        <w:szCs w:val="20"/>
      </w:rPr>
      <w:fldChar w:fldCharType="end"/>
    </w:r>
    <w:r w:rsidRPr="00483EB3">
      <w:rPr>
        <w:szCs w:val="20"/>
      </w:rPr>
      <w:t xml:space="preserve"> af </w:t>
    </w:r>
    <w:r w:rsidRPr="00483EB3">
      <w:rPr>
        <w:b/>
        <w:szCs w:val="20"/>
      </w:rPr>
      <w:fldChar w:fldCharType="begin"/>
    </w:r>
    <w:r w:rsidRPr="00483EB3">
      <w:rPr>
        <w:b/>
        <w:szCs w:val="20"/>
      </w:rPr>
      <w:instrText>NUMPAGES  \* Arabic  \* MERGEFORMAT</w:instrText>
    </w:r>
    <w:r w:rsidRPr="00483EB3">
      <w:rPr>
        <w:b/>
        <w:szCs w:val="20"/>
      </w:rPr>
      <w:fldChar w:fldCharType="separate"/>
    </w:r>
    <w:r w:rsidR="00393685">
      <w:rPr>
        <w:b/>
        <w:noProof/>
        <w:szCs w:val="20"/>
      </w:rPr>
      <w:t>1</w:t>
    </w:r>
    <w:r w:rsidRPr="00483EB3">
      <w:rPr>
        <w:b/>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A7CDD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04470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5E5B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7C9F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F2B6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7EC2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A687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28DA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D4E9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2226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E6BEA"/>
    <w:multiLevelType w:val="hybridMultilevel"/>
    <w:tmpl w:val="BB7E704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46B7221"/>
    <w:multiLevelType w:val="hybridMultilevel"/>
    <w:tmpl w:val="D59C47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removePersonalInformation/>
  <w:removeDateAndTime/>
  <w:doNotDisplayPageBoundaries/>
  <w:embedSystemFonts/>
  <w:proofState w:spelling="clean" w:grammar="clean"/>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567"/>
  <w:drawingGridVerticalSpacing w:val="301"/>
  <w:doNotUseMarginsForDrawingGridOrigin/>
  <w:drawingGridHorizontalOrigin w:val="1134"/>
  <w:drawingGridVerticalOrigin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726"/>
    <w:rsid w:val="00006764"/>
    <w:rsid w:val="00013235"/>
    <w:rsid w:val="00025AA2"/>
    <w:rsid w:val="00031883"/>
    <w:rsid w:val="0003339E"/>
    <w:rsid w:val="00034310"/>
    <w:rsid w:val="000372D8"/>
    <w:rsid w:val="00041465"/>
    <w:rsid w:val="00042DA4"/>
    <w:rsid w:val="00044365"/>
    <w:rsid w:val="0005735F"/>
    <w:rsid w:val="000614E4"/>
    <w:rsid w:val="00062363"/>
    <w:rsid w:val="000635B0"/>
    <w:rsid w:val="00075C25"/>
    <w:rsid w:val="00086B02"/>
    <w:rsid w:val="000901E3"/>
    <w:rsid w:val="0009210E"/>
    <w:rsid w:val="000B7A38"/>
    <w:rsid w:val="000E0B99"/>
    <w:rsid w:val="000E0DFB"/>
    <w:rsid w:val="000E750B"/>
    <w:rsid w:val="000F4A0B"/>
    <w:rsid w:val="000F709E"/>
    <w:rsid w:val="00112EA4"/>
    <w:rsid w:val="00134637"/>
    <w:rsid w:val="001371F5"/>
    <w:rsid w:val="00151EE9"/>
    <w:rsid w:val="00156BC7"/>
    <w:rsid w:val="00166E7D"/>
    <w:rsid w:val="00170B8B"/>
    <w:rsid w:val="001775B0"/>
    <w:rsid w:val="001908AF"/>
    <w:rsid w:val="001A2CB2"/>
    <w:rsid w:val="001A3303"/>
    <w:rsid w:val="001A54C8"/>
    <w:rsid w:val="001B5293"/>
    <w:rsid w:val="001B6D02"/>
    <w:rsid w:val="001C09F7"/>
    <w:rsid w:val="001C65EF"/>
    <w:rsid w:val="001E0ACA"/>
    <w:rsid w:val="001E0D9B"/>
    <w:rsid w:val="001E73B1"/>
    <w:rsid w:val="001E79B5"/>
    <w:rsid w:val="001F04BF"/>
    <w:rsid w:val="001F0EAE"/>
    <w:rsid w:val="001F5E16"/>
    <w:rsid w:val="001F6C00"/>
    <w:rsid w:val="00214313"/>
    <w:rsid w:val="0022309B"/>
    <w:rsid w:val="00226B06"/>
    <w:rsid w:val="00227E41"/>
    <w:rsid w:val="002440F2"/>
    <w:rsid w:val="00244D1C"/>
    <w:rsid w:val="00250161"/>
    <w:rsid w:val="00250825"/>
    <w:rsid w:val="002514E7"/>
    <w:rsid w:val="002526A6"/>
    <w:rsid w:val="0025662C"/>
    <w:rsid w:val="002636FA"/>
    <w:rsid w:val="00271BCA"/>
    <w:rsid w:val="002725A1"/>
    <w:rsid w:val="0028138D"/>
    <w:rsid w:val="00282F1C"/>
    <w:rsid w:val="00284931"/>
    <w:rsid w:val="0029506E"/>
    <w:rsid w:val="002A0B9E"/>
    <w:rsid w:val="002A70EB"/>
    <w:rsid w:val="002B396E"/>
    <w:rsid w:val="002C403C"/>
    <w:rsid w:val="002F3525"/>
    <w:rsid w:val="00314FA8"/>
    <w:rsid w:val="00321773"/>
    <w:rsid w:val="00321AAA"/>
    <w:rsid w:val="00322BF3"/>
    <w:rsid w:val="00325936"/>
    <w:rsid w:val="00326B97"/>
    <w:rsid w:val="0033362E"/>
    <w:rsid w:val="00334A11"/>
    <w:rsid w:val="00340032"/>
    <w:rsid w:val="0034533F"/>
    <w:rsid w:val="00345B2E"/>
    <w:rsid w:val="003526FB"/>
    <w:rsid w:val="0036133B"/>
    <w:rsid w:val="003718CE"/>
    <w:rsid w:val="00371AD5"/>
    <w:rsid w:val="003758BF"/>
    <w:rsid w:val="00385FED"/>
    <w:rsid w:val="003872B2"/>
    <w:rsid w:val="00393685"/>
    <w:rsid w:val="00396E7B"/>
    <w:rsid w:val="003977BA"/>
    <w:rsid w:val="003A6D61"/>
    <w:rsid w:val="003B3D07"/>
    <w:rsid w:val="003C0F67"/>
    <w:rsid w:val="003D2CEB"/>
    <w:rsid w:val="003E3923"/>
    <w:rsid w:val="003E7307"/>
    <w:rsid w:val="00401045"/>
    <w:rsid w:val="004034AB"/>
    <w:rsid w:val="0040387E"/>
    <w:rsid w:val="0041056A"/>
    <w:rsid w:val="00413A24"/>
    <w:rsid w:val="004160BB"/>
    <w:rsid w:val="00425735"/>
    <w:rsid w:val="00430AD3"/>
    <w:rsid w:val="004359D3"/>
    <w:rsid w:val="00435C6B"/>
    <w:rsid w:val="00441441"/>
    <w:rsid w:val="00471C6E"/>
    <w:rsid w:val="004774B5"/>
    <w:rsid w:val="00480E1E"/>
    <w:rsid w:val="00483EB3"/>
    <w:rsid w:val="00494546"/>
    <w:rsid w:val="00495B4B"/>
    <w:rsid w:val="00497C65"/>
    <w:rsid w:val="004B0BDF"/>
    <w:rsid w:val="004B4EB9"/>
    <w:rsid w:val="004B7182"/>
    <w:rsid w:val="004B7A79"/>
    <w:rsid w:val="004C16A2"/>
    <w:rsid w:val="004D16B9"/>
    <w:rsid w:val="004D1839"/>
    <w:rsid w:val="004F00ED"/>
    <w:rsid w:val="004F52C6"/>
    <w:rsid w:val="00501328"/>
    <w:rsid w:val="0050541B"/>
    <w:rsid w:val="00517901"/>
    <w:rsid w:val="00520127"/>
    <w:rsid w:val="00520B4B"/>
    <w:rsid w:val="005310D0"/>
    <w:rsid w:val="005347A0"/>
    <w:rsid w:val="005351B8"/>
    <w:rsid w:val="00537CB2"/>
    <w:rsid w:val="0054000C"/>
    <w:rsid w:val="00544D63"/>
    <w:rsid w:val="0054682A"/>
    <w:rsid w:val="0054715B"/>
    <w:rsid w:val="005564D1"/>
    <w:rsid w:val="00562B24"/>
    <w:rsid w:val="00562E48"/>
    <w:rsid w:val="00563628"/>
    <w:rsid w:val="00572A65"/>
    <w:rsid w:val="005770E2"/>
    <w:rsid w:val="00582BD8"/>
    <w:rsid w:val="005947D7"/>
    <w:rsid w:val="00596014"/>
    <w:rsid w:val="005A7795"/>
    <w:rsid w:val="005D2734"/>
    <w:rsid w:val="005D4E79"/>
    <w:rsid w:val="005D5627"/>
    <w:rsid w:val="005E62F7"/>
    <w:rsid w:val="005E787A"/>
    <w:rsid w:val="005F46EC"/>
    <w:rsid w:val="00621EAC"/>
    <w:rsid w:val="00631598"/>
    <w:rsid w:val="00636781"/>
    <w:rsid w:val="006438EA"/>
    <w:rsid w:val="00647495"/>
    <w:rsid w:val="00657EBB"/>
    <w:rsid w:val="00663480"/>
    <w:rsid w:val="00677659"/>
    <w:rsid w:val="0068294C"/>
    <w:rsid w:val="006844E7"/>
    <w:rsid w:val="00684C45"/>
    <w:rsid w:val="006906EF"/>
    <w:rsid w:val="00695F2F"/>
    <w:rsid w:val="006964D1"/>
    <w:rsid w:val="00697815"/>
    <w:rsid w:val="006A118E"/>
    <w:rsid w:val="006B4A56"/>
    <w:rsid w:val="006C1662"/>
    <w:rsid w:val="006C526D"/>
    <w:rsid w:val="006D105D"/>
    <w:rsid w:val="006D32CD"/>
    <w:rsid w:val="006D3730"/>
    <w:rsid w:val="006E03BE"/>
    <w:rsid w:val="006F44A3"/>
    <w:rsid w:val="006F67FD"/>
    <w:rsid w:val="007005A8"/>
    <w:rsid w:val="00704ACC"/>
    <w:rsid w:val="0070798C"/>
    <w:rsid w:val="00722D03"/>
    <w:rsid w:val="007236D6"/>
    <w:rsid w:val="0073058C"/>
    <w:rsid w:val="007326FA"/>
    <w:rsid w:val="00737113"/>
    <w:rsid w:val="0075075C"/>
    <w:rsid w:val="00754679"/>
    <w:rsid w:val="00762734"/>
    <w:rsid w:val="00772695"/>
    <w:rsid w:val="00777C02"/>
    <w:rsid w:val="00777D64"/>
    <w:rsid w:val="0079253A"/>
    <w:rsid w:val="007A26C9"/>
    <w:rsid w:val="007A4EFE"/>
    <w:rsid w:val="007B01CF"/>
    <w:rsid w:val="007B127B"/>
    <w:rsid w:val="007C0E7A"/>
    <w:rsid w:val="007C7BE3"/>
    <w:rsid w:val="007E10BE"/>
    <w:rsid w:val="007E23AC"/>
    <w:rsid w:val="007E4F78"/>
    <w:rsid w:val="007F2EFC"/>
    <w:rsid w:val="007F7CB6"/>
    <w:rsid w:val="00807F8C"/>
    <w:rsid w:val="0081350E"/>
    <w:rsid w:val="008176E2"/>
    <w:rsid w:val="00817E8D"/>
    <w:rsid w:val="00824397"/>
    <w:rsid w:val="00827C61"/>
    <w:rsid w:val="00830A4C"/>
    <w:rsid w:val="00837C5B"/>
    <w:rsid w:val="008400B9"/>
    <w:rsid w:val="00845C8C"/>
    <w:rsid w:val="00856090"/>
    <w:rsid w:val="00873B3D"/>
    <w:rsid w:val="00883D1B"/>
    <w:rsid w:val="00895342"/>
    <w:rsid w:val="00895D0B"/>
    <w:rsid w:val="008A3B54"/>
    <w:rsid w:val="008B2505"/>
    <w:rsid w:val="008B2D29"/>
    <w:rsid w:val="008B42A5"/>
    <w:rsid w:val="008C6F0A"/>
    <w:rsid w:val="008C7C78"/>
    <w:rsid w:val="008D01AB"/>
    <w:rsid w:val="008D1ABF"/>
    <w:rsid w:val="008D29CE"/>
    <w:rsid w:val="008E3543"/>
    <w:rsid w:val="009008FA"/>
    <w:rsid w:val="00900C69"/>
    <w:rsid w:val="00901233"/>
    <w:rsid w:val="00901E66"/>
    <w:rsid w:val="00906C19"/>
    <w:rsid w:val="00917536"/>
    <w:rsid w:val="00920C0A"/>
    <w:rsid w:val="009213A1"/>
    <w:rsid w:val="00922A35"/>
    <w:rsid w:val="00930E31"/>
    <w:rsid w:val="009330AC"/>
    <w:rsid w:val="009370FF"/>
    <w:rsid w:val="00947362"/>
    <w:rsid w:val="00951092"/>
    <w:rsid w:val="009531EC"/>
    <w:rsid w:val="00954F24"/>
    <w:rsid w:val="00956362"/>
    <w:rsid w:val="00957D54"/>
    <w:rsid w:val="00967BDB"/>
    <w:rsid w:val="009732CC"/>
    <w:rsid w:val="00977A3E"/>
    <w:rsid w:val="009950EC"/>
    <w:rsid w:val="00996D76"/>
    <w:rsid w:val="009A6628"/>
    <w:rsid w:val="009A74F8"/>
    <w:rsid w:val="009B3D27"/>
    <w:rsid w:val="009B5E5C"/>
    <w:rsid w:val="009D0034"/>
    <w:rsid w:val="009D1CFE"/>
    <w:rsid w:val="009D3FA9"/>
    <w:rsid w:val="009D4D71"/>
    <w:rsid w:val="009D528F"/>
    <w:rsid w:val="009E183A"/>
    <w:rsid w:val="009F5F09"/>
    <w:rsid w:val="009F736D"/>
    <w:rsid w:val="00A03509"/>
    <w:rsid w:val="00A03613"/>
    <w:rsid w:val="00A053C8"/>
    <w:rsid w:val="00A1052C"/>
    <w:rsid w:val="00A122FA"/>
    <w:rsid w:val="00A1784E"/>
    <w:rsid w:val="00A208E7"/>
    <w:rsid w:val="00A254CC"/>
    <w:rsid w:val="00A37A42"/>
    <w:rsid w:val="00A50624"/>
    <w:rsid w:val="00A51791"/>
    <w:rsid w:val="00A52498"/>
    <w:rsid w:val="00A525AA"/>
    <w:rsid w:val="00A6098B"/>
    <w:rsid w:val="00A61D1F"/>
    <w:rsid w:val="00A6366E"/>
    <w:rsid w:val="00A7721B"/>
    <w:rsid w:val="00A81AC2"/>
    <w:rsid w:val="00A8456C"/>
    <w:rsid w:val="00AA3B1E"/>
    <w:rsid w:val="00AB2037"/>
    <w:rsid w:val="00AB3376"/>
    <w:rsid w:val="00AB4F65"/>
    <w:rsid w:val="00AB7CA4"/>
    <w:rsid w:val="00AC2694"/>
    <w:rsid w:val="00AC5378"/>
    <w:rsid w:val="00AC7878"/>
    <w:rsid w:val="00AD7EA9"/>
    <w:rsid w:val="00AE00C3"/>
    <w:rsid w:val="00AF6985"/>
    <w:rsid w:val="00B221D0"/>
    <w:rsid w:val="00B36529"/>
    <w:rsid w:val="00B47032"/>
    <w:rsid w:val="00B60FB2"/>
    <w:rsid w:val="00B64248"/>
    <w:rsid w:val="00B778E0"/>
    <w:rsid w:val="00B86F72"/>
    <w:rsid w:val="00B929C6"/>
    <w:rsid w:val="00B94346"/>
    <w:rsid w:val="00B95E0C"/>
    <w:rsid w:val="00B96536"/>
    <w:rsid w:val="00BA488E"/>
    <w:rsid w:val="00BA5C14"/>
    <w:rsid w:val="00BA70CC"/>
    <w:rsid w:val="00BB14E3"/>
    <w:rsid w:val="00BB4311"/>
    <w:rsid w:val="00BB79C0"/>
    <w:rsid w:val="00BC249A"/>
    <w:rsid w:val="00BC36A0"/>
    <w:rsid w:val="00BF5F78"/>
    <w:rsid w:val="00BF67AB"/>
    <w:rsid w:val="00C0381E"/>
    <w:rsid w:val="00C04339"/>
    <w:rsid w:val="00C04D4B"/>
    <w:rsid w:val="00C06695"/>
    <w:rsid w:val="00C1706B"/>
    <w:rsid w:val="00C20F0B"/>
    <w:rsid w:val="00C2712B"/>
    <w:rsid w:val="00C31687"/>
    <w:rsid w:val="00C43273"/>
    <w:rsid w:val="00C43F19"/>
    <w:rsid w:val="00C479E0"/>
    <w:rsid w:val="00C63495"/>
    <w:rsid w:val="00C639AF"/>
    <w:rsid w:val="00CA3E21"/>
    <w:rsid w:val="00CA4B95"/>
    <w:rsid w:val="00CA7658"/>
    <w:rsid w:val="00CC049A"/>
    <w:rsid w:val="00CC0A5A"/>
    <w:rsid w:val="00CE122B"/>
    <w:rsid w:val="00D02EEA"/>
    <w:rsid w:val="00D23726"/>
    <w:rsid w:val="00D266AA"/>
    <w:rsid w:val="00D3700E"/>
    <w:rsid w:val="00D40D67"/>
    <w:rsid w:val="00D423CF"/>
    <w:rsid w:val="00D44482"/>
    <w:rsid w:val="00D515D9"/>
    <w:rsid w:val="00D520CB"/>
    <w:rsid w:val="00D74CA4"/>
    <w:rsid w:val="00D758FC"/>
    <w:rsid w:val="00D77F34"/>
    <w:rsid w:val="00D8029B"/>
    <w:rsid w:val="00D806F9"/>
    <w:rsid w:val="00D867A4"/>
    <w:rsid w:val="00D90FDB"/>
    <w:rsid w:val="00D91E2A"/>
    <w:rsid w:val="00D93566"/>
    <w:rsid w:val="00DA254A"/>
    <w:rsid w:val="00DA2C8D"/>
    <w:rsid w:val="00DB2C8C"/>
    <w:rsid w:val="00DB37E7"/>
    <w:rsid w:val="00DB6220"/>
    <w:rsid w:val="00DB68D1"/>
    <w:rsid w:val="00DB74E2"/>
    <w:rsid w:val="00DC019F"/>
    <w:rsid w:val="00DE08F2"/>
    <w:rsid w:val="00DE209C"/>
    <w:rsid w:val="00DE41C0"/>
    <w:rsid w:val="00DE6CE4"/>
    <w:rsid w:val="00DE7ED5"/>
    <w:rsid w:val="00DF4E66"/>
    <w:rsid w:val="00DF5A56"/>
    <w:rsid w:val="00DF72B1"/>
    <w:rsid w:val="00E25AE5"/>
    <w:rsid w:val="00E359D8"/>
    <w:rsid w:val="00E51502"/>
    <w:rsid w:val="00E65BB4"/>
    <w:rsid w:val="00E71C5E"/>
    <w:rsid w:val="00E72164"/>
    <w:rsid w:val="00E7386B"/>
    <w:rsid w:val="00E7655B"/>
    <w:rsid w:val="00E773A0"/>
    <w:rsid w:val="00E80C53"/>
    <w:rsid w:val="00E8149D"/>
    <w:rsid w:val="00E84EDD"/>
    <w:rsid w:val="00E945E2"/>
    <w:rsid w:val="00E97FF1"/>
    <w:rsid w:val="00EA3C27"/>
    <w:rsid w:val="00EB095A"/>
    <w:rsid w:val="00EB1199"/>
    <w:rsid w:val="00EC0098"/>
    <w:rsid w:val="00EC167F"/>
    <w:rsid w:val="00EC5389"/>
    <w:rsid w:val="00EC7D46"/>
    <w:rsid w:val="00EE057F"/>
    <w:rsid w:val="00EF5429"/>
    <w:rsid w:val="00EF57AA"/>
    <w:rsid w:val="00F05F0E"/>
    <w:rsid w:val="00F06FA4"/>
    <w:rsid w:val="00F12004"/>
    <w:rsid w:val="00F14D3E"/>
    <w:rsid w:val="00F15756"/>
    <w:rsid w:val="00F228BC"/>
    <w:rsid w:val="00F27341"/>
    <w:rsid w:val="00F329E5"/>
    <w:rsid w:val="00F359DF"/>
    <w:rsid w:val="00F37013"/>
    <w:rsid w:val="00F834EC"/>
    <w:rsid w:val="00F83C32"/>
    <w:rsid w:val="00F83ED5"/>
    <w:rsid w:val="00F92348"/>
    <w:rsid w:val="00F955DE"/>
    <w:rsid w:val="00FA0EA3"/>
    <w:rsid w:val="00FA2B29"/>
    <w:rsid w:val="00FA2F36"/>
    <w:rsid w:val="00FA416B"/>
    <w:rsid w:val="00FB1888"/>
    <w:rsid w:val="00FB4821"/>
    <w:rsid w:val="00FB5854"/>
    <w:rsid w:val="00FB5E6E"/>
    <w:rsid w:val="00FC0457"/>
    <w:rsid w:val="00FC383C"/>
    <w:rsid w:val="00FD4F57"/>
    <w:rsid w:val="00FE17AE"/>
    <w:rsid w:val="00FE3C12"/>
    <w:rsid w:val="00FE4ACC"/>
    <w:rsid w:val="00FE7C95"/>
    <w:rsid w:val="00FF1AC3"/>
    <w:rsid w:val="00FF62E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380A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24"/>
        <w:szCs w:val="22"/>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122B"/>
    <w:pPr>
      <w:spacing w:line="300" w:lineRule="exact"/>
    </w:pPr>
  </w:style>
  <w:style w:type="paragraph" w:styleId="Overskrift1">
    <w:name w:val="heading 1"/>
    <w:basedOn w:val="Normal"/>
    <w:next w:val="Normal"/>
    <w:qFormat/>
    <w:rsid w:val="00D91E2A"/>
    <w:pPr>
      <w:keepNext/>
      <w:spacing w:before="240" w:after="60"/>
      <w:outlineLvl w:val="0"/>
    </w:pPr>
    <w:rPr>
      <w:rFonts w:cs="Arial"/>
      <w:b/>
      <w:bCs/>
      <w:kern w:val="32"/>
      <w:sz w:val="28"/>
      <w:szCs w:val="32"/>
    </w:rPr>
  </w:style>
  <w:style w:type="paragraph" w:styleId="Overskrift2">
    <w:name w:val="heading 2"/>
    <w:basedOn w:val="Normal"/>
    <w:next w:val="Normal"/>
    <w:link w:val="Overskrift2Tegn"/>
    <w:unhideWhenUsed/>
    <w:qFormat/>
    <w:rsid w:val="004F52C6"/>
    <w:pPr>
      <w:keepNext/>
      <w:keepLines/>
      <w:spacing w:before="200"/>
      <w:outlineLvl w:val="1"/>
    </w:pPr>
    <w:rPr>
      <w:rFonts w:eastAsiaTheme="majorEastAsia" w:cstheme="majorBidi"/>
      <w:b/>
      <w:bCs/>
      <w:sz w:val="26"/>
      <w:szCs w:val="26"/>
    </w:rPr>
  </w:style>
  <w:style w:type="paragraph" w:styleId="Overskrift3">
    <w:name w:val="heading 3"/>
    <w:basedOn w:val="Normal"/>
    <w:next w:val="Normal"/>
    <w:link w:val="Overskrift3Tegn"/>
    <w:unhideWhenUsed/>
    <w:qFormat/>
    <w:rsid w:val="004F52C6"/>
    <w:pPr>
      <w:keepNext/>
      <w:keepLines/>
      <w:spacing w:before="200"/>
      <w:outlineLvl w:val="2"/>
    </w:pPr>
    <w:rPr>
      <w:rFonts w:eastAsiaTheme="majorEastAsia" w:cstheme="majorBidi"/>
      <w:b/>
      <w:bCs/>
    </w:rPr>
  </w:style>
  <w:style w:type="paragraph" w:styleId="Overskrift4">
    <w:name w:val="heading 4"/>
    <w:basedOn w:val="Normal"/>
    <w:next w:val="Normal"/>
    <w:link w:val="Overskrift4Tegn"/>
    <w:unhideWhenUsed/>
    <w:qFormat/>
    <w:rsid w:val="00DF72B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IbsOverskrift">
    <w:name w:val="Ibs Overskrift"/>
    <w:basedOn w:val="Normal"/>
    <w:next w:val="Normal"/>
    <w:rsid w:val="00C2712B"/>
    <w:pPr>
      <w:keepNext/>
      <w:spacing w:line="480" w:lineRule="auto"/>
    </w:pPr>
    <w:rPr>
      <w:b/>
    </w:rPr>
  </w:style>
  <w:style w:type="paragraph" w:styleId="Sidehoved">
    <w:name w:val="header"/>
    <w:basedOn w:val="Normal"/>
    <w:link w:val="SidehovedTegn"/>
    <w:rsid w:val="005347A0"/>
    <w:pPr>
      <w:tabs>
        <w:tab w:val="center" w:pos="4819"/>
        <w:tab w:val="right" w:pos="9638"/>
      </w:tabs>
    </w:pPr>
  </w:style>
  <w:style w:type="character" w:customStyle="1" w:styleId="SidehovedTegn">
    <w:name w:val="Sidehoved Tegn"/>
    <w:link w:val="Sidehoved"/>
    <w:rsid w:val="005347A0"/>
    <w:rPr>
      <w:rFonts w:ascii="Arial" w:hAnsi="Arial"/>
      <w:sz w:val="24"/>
      <w:szCs w:val="24"/>
    </w:rPr>
  </w:style>
  <w:style w:type="paragraph" w:styleId="Sidefod">
    <w:name w:val="footer"/>
    <w:basedOn w:val="Normal"/>
    <w:link w:val="SidefodTegn"/>
    <w:rsid w:val="005347A0"/>
    <w:pPr>
      <w:tabs>
        <w:tab w:val="center" w:pos="4819"/>
        <w:tab w:val="right" w:pos="9638"/>
      </w:tabs>
    </w:pPr>
  </w:style>
  <w:style w:type="character" w:customStyle="1" w:styleId="SidefodTegn">
    <w:name w:val="Sidefod Tegn"/>
    <w:link w:val="Sidefod"/>
    <w:rsid w:val="005347A0"/>
    <w:rPr>
      <w:rFonts w:ascii="Arial" w:hAnsi="Arial"/>
      <w:sz w:val="24"/>
      <w:szCs w:val="24"/>
    </w:rPr>
  </w:style>
  <w:style w:type="character" w:customStyle="1" w:styleId="Overskrift2Tegn">
    <w:name w:val="Overskrift 2 Tegn"/>
    <w:basedOn w:val="Standardskrifttypeiafsnit"/>
    <w:link w:val="Overskrift2"/>
    <w:rsid w:val="004F52C6"/>
    <w:rPr>
      <w:rFonts w:ascii="Arial" w:eastAsiaTheme="majorEastAsia" w:hAnsi="Arial" w:cstheme="majorBidi"/>
      <w:b/>
      <w:bCs/>
      <w:sz w:val="26"/>
      <w:szCs w:val="26"/>
    </w:rPr>
  </w:style>
  <w:style w:type="character" w:customStyle="1" w:styleId="Overskrift3Tegn">
    <w:name w:val="Overskrift 3 Tegn"/>
    <w:basedOn w:val="Standardskrifttypeiafsnit"/>
    <w:link w:val="Overskrift3"/>
    <w:rsid w:val="004F52C6"/>
    <w:rPr>
      <w:rFonts w:ascii="Arial" w:eastAsiaTheme="majorEastAsia" w:hAnsi="Arial" w:cstheme="majorBidi"/>
      <w:b/>
      <w:bCs/>
      <w:sz w:val="24"/>
      <w:szCs w:val="24"/>
    </w:rPr>
  </w:style>
  <w:style w:type="paragraph" w:customStyle="1" w:styleId="Typografi1">
    <w:name w:val="Typografi1"/>
    <w:basedOn w:val="Overskrift1"/>
    <w:qFormat/>
    <w:rsid w:val="00CE122B"/>
    <w:pPr>
      <w:spacing w:line="300" w:lineRule="atLeast"/>
    </w:pPr>
    <w:rPr>
      <w:b w:val="0"/>
    </w:rPr>
  </w:style>
  <w:style w:type="paragraph" w:styleId="Markeringsbobletekst">
    <w:name w:val="Balloon Text"/>
    <w:basedOn w:val="Normal"/>
    <w:link w:val="MarkeringsbobletekstTegn"/>
    <w:rsid w:val="00D40D6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40D67"/>
    <w:rPr>
      <w:rFonts w:ascii="Tahoma" w:hAnsi="Tahoma" w:cs="Tahoma"/>
      <w:sz w:val="16"/>
      <w:szCs w:val="16"/>
    </w:rPr>
  </w:style>
  <w:style w:type="character" w:styleId="Hyperlink">
    <w:name w:val="Hyperlink"/>
    <w:basedOn w:val="Standardskrifttypeiafsnit"/>
    <w:rsid w:val="00D40D67"/>
    <w:rPr>
      <w:color w:val="0000FF" w:themeColor="hyperlink"/>
      <w:u w:val="single"/>
    </w:rPr>
  </w:style>
  <w:style w:type="character" w:styleId="Pladsholdertekst">
    <w:name w:val="Placeholder Text"/>
    <w:basedOn w:val="Standardskrifttypeiafsnit"/>
    <w:uiPriority w:val="99"/>
    <w:semiHidden/>
    <w:rsid w:val="00244D1C"/>
    <w:rPr>
      <w:color w:val="808080"/>
    </w:rPr>
  </w:style>
  <w:style w:type="table" w:styleId="Tabel-Gitter">
    <w:name w:val="Table Grid"/>
    <w:basedOn w:val="Tabel-Normal"/>
    <w:rsid w:val="00996D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dnotetekst1">
    <w:name w:val="Fodnotetekst1"/>
    <w:basedOn w:val="Normal"/>
    <w:next w:val="Fodnotetekst"/>
    <w:link w:val="FodnotetekstTegn"/>
    <w:uiPriority w:val="99"/>
    <w:semiHidden/>
    <w:unhideWhenUsed/>
    <w:rsid w:val="00214313"/>
    <w:pPr>
      <w:spacing w:line="240" w:lineRule="auto"/>
    </w:pPr>
    <w:rPr>
      <w:rFonts w:ascii="Times New Roman" w:hAnsi="Times New Roman"/>
      <w:sz w:val="20"/>
      <w:szCs w:val="20"/>
    </w:rPr>
  </w:style>
  <w:style w:type="character" w:customStyle="1" w:styleId="FodnotetekstTegn">
    <w:name w:val="Fodnotetekst Tegn"/>
    <w:basedOn w:val="Standardskrifttypeiafsnit"/>
    <w:link w:val="Fodnotetekst1"/>
    <w:uiPriority w:val="99"/>
    <w:semiHidden/>
    <w:rsid w:val="00214313"/>
    <w:rPr>
      <w:sz w:val="20"/>
      <w:szCs w:val="20"/>
    </w:rPr>
  </w:style>
  <w:style w:type="character" w:styleId="Fodnotehenvisning">
    <w:name w:val="footnote reference"/>
    <w:basedOn w:val="Standardskrifttypeiafsnit"/>
    <w:uiPriority w:val="99"/>
    <w:semiHidden/>
    <w:unhideWhenUsed/>
    <w:rsid w:val="00214313"/>
    <w:rPr>
      <w:vertAlign w:val="superscript"/>
    </w:rPr>
  </w:style>
  <w:style w:type="paragraph" w:styleId="Fodnotetekst">
    <w:name w:val="footnote text"/>
    <w:basedOn w:val="Normal"/>
    <w:link w:val="FodnotetekstTegn1"/>
    <w:semiHidden/>
    <w:unhideWhenUsed/>
    <w:rsid w:val="00214313"/>
    <w:pPr>
      <w:spacing w:line="240" w:lineRule="auto"/>
    </w:pPr>
    <w:rPr>
      <w:sz w:val="20"/>
      <w:szCs w:val="20"/>
    </w:rPr>
  </w:style>
  <w:style w:type="character" w:customStyle="1" w:styleId="FodnotetekstTegn1">
    <w:name w:val="Fodnotetekst Tegn1"/>
    <w:basedOn w:val="Standardskrifttypeiafsnit"/>
    <w:link w:val="Fodnotetekst"/>
    <w:semiHidden/>
    <w:rsid w:val="00214313"/>
    <w:rPr>
      <w:rFonts w:ascii="Arial" w:hAnsi="Arial"/>
    </w:rPr>
  </w:style>
  <w:style w:type="character" w:styleId="Kommentarhenvisning">
    <w:name w:val="annotation reference"/>
    <w:basedOn w:val="Standardskrifttypeiafsnit"/>
    <w:semiHidden/>
    <w:unhideWhenUsed/>
    <w:rsid w:val="00214313"/>
    <w:rPr>
      <w:sz w:val="16"/>
      <w:szCs w:val="16"/>
    </w:rPr>
  </w:style>
  <w:style w:type="paragraph" w:styleId="Kommentartekst">
    <w:name w:val="annotation text"/>
    <w:basedOn w:val="Normal"/>
    <w:link w:val="KommentartekstTegn"/>
    <w:semiHidden/>
    <w:unhideWhenUsed/>
    <w:rsid w:val="00214313"/>
    <w:pPr>
      <w:spacing w:line="240" w:lineRule="auto"/>
    </w:pPr>
    <w:rPr>
      <w:sz w:val="20"/>
      <w:szCs w:val="20"/>
    </w:rPr>
  </w:style>
  <w:style w:type="character" w:customStyle="1" w:styleId="KommentartekstTegn">
    <w:name w:val="Kommentartekst Tegn"/>
    <w:basedOn w:val="Standardskrifttypeiafsnit"/>
    <w:link w:val="Kommentartekst"/>
    <w:semiHidden/>
    <w:rsid w:val="00214313"/>
    <w:rPr>
      <w:rFonts w:ascii="Arial" w:hAnsi="Arial"/>
    </w:rPr>
  </w:style>
  <w:style w:type="paragraph" w:styleId="Kommentaremne">
    <w:name w:val="annotation subject"/>
    <w:basedOn w:val="Kommentartekst"/>
    <w:next w:val="Kommentartekst"/>
    <w:link w:val="KommentaremneTegn"/>
    <w:semiHidden/>
    <w:unhideWhenUsed/>
    <w:rsid w:val="00214313"/>
    <w:rPr>
      <w:b/>
      <w:bCs/>
    </w:rPr>
  </w:style>
  <w:style w:type="character" w:customStyle="1" w:styleId="KommentaremneTegn">
    <w:name w:val="Kommentaremne Tegn"/>
    <w:basedOn w:val="KommentartekstTegn"/>
    <w:link w:val="Kommentaremne"/>
    <w:semiHidden/>
    <w:rsid w:val="00214313"/>
    <w:rPr>
      <w:rFonts w:ascii="Arial" w:hAnsi="Arial"/>
      <w:b/>
      <w:bCs/>
    </w:rPr>
  </w:style>
  <w:style w:type="character" w:customStyle="1" w:styleId="Overskrift4Tegn">
    <w:name w:val="Overskrift 4 Tegn"/>
    <w:basedOn w:val="Standardskrifttypeiafsnit"/>
    <w:link w:val="Overskrift4"/>
    <w:rsid w:val="00DF72B1"/>
    <w:rPr>
      <w:rFonts w:asciiTheme="majorHAnsi" w:eastAsiaTheme="majorEastAsia" w:hAnsiTheme="majorHAnsi" w:cstheme="majorBidi"/>
      <w:i/>
      <w:iCs/>
      <w:color w:val="365F91" w:themeColor="accent1" w:themeShade="BF"/>
    </w:rPr>
  </w:style>
  <w:style w:type="character" w:styleId="Fremhv">
    <w:name w:val="Emphasis"/>
    <w:basedOn w:val="Standardskrifttypeiafsnit"/>
    <w:qFormat/>
    <w:rsid w:val="00DE08F2"/>
    <w:rPr>
      <w:i/>
      <w:iCs/>
    </w:rPr>
  </w:style>
  <w:style w:type="paragraph" w:styleId="Titel">
    <w:name w:val="Title"/>
    <w:basedOn w:val="Normal"/>
    <w:next w:val="Normal"/>
    <w:link w:val="TitelTegn"/>
    <w:qFormat/>
    <w:rsid w:val="005564D1"/>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5564D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53617">
      <w:bodyDiv w:val="1"/>
      <w:marLeft w:val="0"/>
      <w:marRight w:val="0"/>
      <w:marTop w:val="0"/>
      <w:marBottom w:val="0"/>
      <w:divBdr>
        <w:top w:val="none" w:sz="0" w:space="0" w:color="auto"/>
        <w:left w:val="none" w:sz="0" w:space="0" w:color="auto"/>
        <w:bottom w:val="none" w:sz="0" w:space="0" w:color="auto"/>
        <w:right w:val="none" w:sz="0" w:space="0" w:color="auto"/>
      </w:divBdr>
    </w:div>
    <w:div w:id="107746779">
      <w:bodyDiv w:val="1"/>
      <w:marLeft w:val="0"/>
      <w:marRight w:val="0"/>
      <w:marTop w:val="0"/>
      <w:marBottom w:val="0"/>
      <w:divBdr>
        <w:top w:val="none" w:sz="0" w:space="0" w:color="auto"/>
        <w:left w:val="none" w:sz="0" w:space="0" w:color="auto"/>
        <w:bottom w:val="none" w:sz="0" w:space="0" w:color="auto"/>
        <w:right w:val="none" w:sz="0" w:space="0" w:color="auto"/>
      </w:divBdr>
    </w:div>
    <w:div w:id="681973505">
      <w:bodyDiv w:val="1"/>
      <w:marLeft w:val="0"/>
      <w:marRight w:val="0"/>
      <w:marTop w:val="0"/>
      <w:marBottom w:val="0"/>
      <w:divBdr>
        <w:top w:val="none" w:sz="0" w:space="0" w:color="auto"/>
        <w:left w:val="none" w:sz="0" w:space="0" w:color="auto"/>
        <w:bottom w:val="none" w:sz="0" w:space="0" w:color="auto"/>
        <w:right w:val="none" w:sz="0" w:space="0" w:color="auto"/>
      </w:divBdr>
    </w:div>
    <w:div w:id="912667897">
      <w:bodyDiv w:val="1"/>
      <w:marLeft w:val="0"/>
      <w:marRight w:val="0"/>
      <w:marTop w:val="0"/>
      <w:marBottom w:val="0"/>
      <w:divBdr>
        <w:top w:val="none" w:sz="0" w:space="0" w:color="auto"/>
        <w:left w:val="none" w:sz="0" w:space="0" w:color="auto"/>
        <w:bottom w:val="none" w:sz="0" w:space="0" w:color="auto"/>
        <w:right w:val="none" w:sz="0" w:space="0" w:color="auto"/>
      </w:divBdr>
    </w:div>
    <w:div w:id="943658313">
      <w:bodyDiv w:val="1"/>
      <w:marLeft w:val="0"/>
      <w:marRight w:val="0"/>
      <w:marTop w:val="0"/>
      <w:marBottom w:val="0"/>
      <w:divBdr>
        <w:top w:val="none" w:sz="0" w:space="0" w:color="auto"/>
        <w:left w:val="none" w:sz="0" w:space="0" w:color="auto"/>
        <w:bottom w:val="none" w:sz="0" w:space="0" w:color="auto"/>
        <w:right w:val="none" w:sz="0" w:space="0" w:color="auto"/>
      </w:divBdr>
    </w:div>
    <w:div w:id="1328485575">
      <w:bodyDiv w:val="1"/>
      <w:marLeft w:val="0"/>
      <w:marRight w:val="0"/>
      <w:marTop w:val="0"/>
      <w:marBottom w:val="0"/>
      <w:divBdr>
        <w:top w:val="none" w:sz="0" w:space="0" w:color="auto"/>
        <w:left w:val="none" w:sz="0" w:space="0" w:color="auto"/>
        <w:bottom w:val="none" w:sz="0" w:space="0" w:color="auto"/>
        <w:right w:val="none" w:sz="0" w:space="0" w:color="auto"/>
      </w:divBdr>
    </w:div>
    <w:div w:id="1443647116">
      <w:bodyDiv w:val="1"/>
      <w:marLeft w:val="0"/>
      <w:marRight w:val="0"/>
      <w:marTop w:val="0"/>
      <w:marBottom w:val="0"/>
      <w:divBdr>
        <w:top w:val="none" w:sz="0" w:space="0" w:color="auto"/>
        <w:left w:val="none" w:sz="0" w:space="0" w:color="auto"/>
        <w:bottom w:val="none" w:sz="0" w:space="0" w:color="auto"/>
        <w:right w:val="none" w:sz="0" w:space="0" w:color="auto"/>
      </w:divBdr>
    </w:div>
    <w:div w:id="176915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s>
</file>

<file path=word/_rels/footer1.xml.rels><?xml version="1.0" encoding="UTF-8" standalone="yes"?>
<Relationships xmlns="http://schemas.openxmlformats.org/package/2006/relationships"><Relationship Id="rId2" Type="http://schemas.openxmlformats.org/officeDocument/2006/relationships/hyperlink" Target="http://www.ibos.dk" TargetMode="External"/><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https://kksky.sharepoint.com/sites/afd-428-skabeloner/Skabeloner/Office/Instituttet%20for%20Blinde%20og%20Svagsynede/Nota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kksky-my.sharepoint.com/personal/g53m_kk_dk/Documents/Dokumenter/Produkter/SPS%20E19/Materia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kksky-my.sharepoint.com/personal/g53m_kk_dk/Documents/Dokumenter/Produkter/SPS%20E19/Material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kksky-my.sharepoint.com/personal/g53m_kk_dk/Documents/Dokumenter/Produkter/SPS%20E19/Materia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kksky-my.sharepoint.com/personal/g53m_kk_dk/Documents/Dokumenter/Produkter/SPS%20E19/Materia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kksky-my.sharepoint.com/personal/g53m_kk_dk/Documents/Dokumenter/Produkter/SPS%20E19/Material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kksky-my.sharepoint.com/personal/g53m_kk_dk/Documents/Dokumenter/Produkter/SPS%20E19/Materia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800" b="0" i="0" baseline="0">
                <a:effectLst/>
              </a:rPr>
              <a:t>Studiemæssig self-efficacy ved første måling</a:t>
            </a:r>
            <a:endParaRPr lang="da-DK">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'Fra stata studself 10-23'!$I$2</c:f>
              <c:strCache>
                <c:ptCount val="1"/>
                <c:pt idx="0">
                  <c:v>1 / Det kan jeg slet ikke</c:v>
                </c:pt>
              </c:strCache>
            </c:strRef>
          </c:tx>
          <c:spPr>
            <a:solidFill>
              <a:srgbClr val="C00000"/>
            </a:solidFill>
            <a:ln>
              <a:noFill/>
            </a:ln>
            <a:effectLst/>
          </c:spPr>
          <c:invertIfNegative val="0"/>
          <c:cat>
            <c:strRef>
              <c:f>'Fra stata studself 10-23'!$H$3:$H$12</c:f>
              <c:strCache>
                <c:ptCount val="10"/>
                <c:pt idx="0">
                  <c:v>Møde velforberedt til undervisningen</c:v>
                </c:pt>
                <c:pt idx="1">
                  <c:v>Deltage i undervisningen på en god måde</c:v>
                </c:pt>
                <c:pt idx="2">
                  <c:v>Forstå det, der bliver undervist i</c:v>
                </c:pt>
                <c:pt idx="3">
                  <c:v>Forstå de vigtigste ting i det, du læser, og kunne huske dem bagefter</c:v>
                </c:pt>
                <c:pt idx="4">
                  <c:v>Deltage i gruppearbejde eller i en læsegruppe</c:v>
                </c:pt>
                <c:pt idx="5">
                  <c:v>Tage gode noter i timerne</c:v>
                </c:pt>
                <c:pt idx="6">
                  <c:v>Lave de opgaver og afleveringer, der er en del af din uddannelse</c:v>
                </c:pt>
                <c:pt idx="7">
                  <c:v>Klare dig godt til mundtlige eksaminer</c:v>
                </c:pt>
                <c:pt idx="8">
                  <c:v>Klare dig godt til skriftlige eksaminer</c:v>
                </c:pt>
                <c:pt idx="9">
                  <c:v>Gennemføre din uddannelse</c:v>
                </c:pt>
              </c:strCache>
            </c:strRef>
          </c:cat>
          <c:val>
            <c:numRef>
              <c:f>'Fra stata studself 10-23'!$I$3:$I$12</c:f>
              <c:numCache>
                <c:formatCode>0%</c:formatCode>
                <c:ptCount val="10"/>
                <c:pt idx="0">
                  <c:v>1.8518518518518517E-2</c:v>
                </c:pt>
                <c:pt idx="1">
                  <c:v>6.1728395061728392E-3</c:v>
                </c:pt>
                <c:pt idx="2">
                  <c:v>1.2500000000000001E-2</c:v>
                </c:pt>
                <c:pt idx="3">
                  <c:v>3.7037037037037035E-2</c:v>
                </c:pt>
                <c:pt idx="4">
                  <c:v>3.7267080745341616E-2</c:v>
                </c:pt>
                <c:pt idx="5">
                  <c:v>0.11801242236024845</c:v>
                </c:pt>
                <c:pt idx="6">
                  <c:v>2.4844720496894408E-2</c:v>
                </c:pt>
                <c:pt idx="7">
                  <c:v>1.2658227848101266E-2</c:v>
                </c:pt>
                <c:pt idx="8">
                  <c:v>2.5157232704402517E-2</c:v>
                </c:pt>
                <c:pt idx="9">
                  <c:v>1.8867924528301886E-2</c:v>
                </c:pt>
              </c:numCache>
            </c:numRef>
          </c:val>
          <c:extLst>
            <c:ext xmlns:c16="http://schemas.microsoft.com/office/drawing/2014/chart" uri="{C3380CC4-5D6E-409C-BE32-E72D297353CC}">
              <c16:uniqueId val="{00000000-BD5D-4C71-B47C-A00C25F6C0E2}"/>
            </c:ext>
          </c:extLst>
        </c:ser>
        <c:ser>
          <c:idx val="1"/>
          <c:order val="1"/>
          <c:tx>
            <c:strRef>
              <c:f>'Fra stata studself 10-23'!$J$2</c:f>
              <c:strCache>
                <c:ptCount val="1"/>
                <c:pt idx="0">
                  <c:v>2</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'Fra stata studself 10-23'!$H$3:$H$12</c:f>
              <c:strCache>
                <c:ptCount val="10"/>
                <c:pt idx="0">
                  <c:v>Møde velforberedt til undervisningen</c:v>
                </c:pt>
                <c:pt idx="1">
                  <c:v>Deltage i undervisningen på en god måde</c:v>
                </c:pt>
                <c:pt idx="2">
                  <c:v>Forstå det, der bliver undervist i</c:v>
                </c:pt>
                <c:pt idx="3">
                  <c:v>Forstå de vigtigste ting i det, du læser, og kunne huske dem bagefter</c:v>
                </c:pt>
                <c:pt idx="4">
                  <c:v>Deltage i gruppearbejde eller i en læsegruppe</c:v>
                </c:pt>
                <c:pt idx="5">
                  <c:v>Tage gode noter i timerne</c:v>
                </c:pt>
                <c:pt idx="6">
                  <c:v>Lave de opgaver og afleveringer, der er en del af din uddannelse</c:v>
                </c:pt>
                <c:pt idx="7">
                  <c:v>Klare dig godt til mundtlige eksaminer</c:v>
                </c:pt>
                <c:pt idx="8">
                  <c:v>Klare dig godt til skriftlige eksaminer</c:v>
                </c:pt>
                <c:pt idx="9">
                  <c:v>Gennemføre din uddannelse</c:v>
                </c:pt>
              </c:strCache>
            </c:strRef>
          </c:cat>
          <c:val>
            <c:numRef>
              <c:f>'Fra stata studself 10-23'!$J$3:$J$12</c:f>
              <c:numCache>
                <c:formatCode>0%</c:formatCode>
                <c:ptCount val="10"/>
                <c:pt idx="0">
                  <c:v>3.7037037037037035E-2</c:v>
                </c:pt>
                <c:pt idx="1">
                  <c:v>3.0864197530864196E-2</c:v>
                </c:pt>
                <c:pt idx="2">
                  <c:v>0.05</c:v>
                </c:pt>
                <c:pt idx="3">
                  <c:v>0.1419753086419753</c:v>
                </c:pt>
                <c:pt idx="4">
                  <c:v>4.3478260869565216E-2</c:v>
                </c:pt>
                <c:pt idx="5">
                  <c:v>0.21739130434782608</c:v>
                </c:pt>
                <c:pt idx="6">
                  <c:v>4.9689440993788817E-2</c:v>
                </c:pt>
                <c:pt idx="7">
                  <c:v>7.5949367088607597E-2</c:v>
                </c:pt>
                <c:pt idx="8">
                  <c:v>0.15723270440251572</c:v>
                </c:pt>
                <c:pt idx="9">
                  <c:v>3.7735849056603772E-2</c:v>
                </c:pt>
              </c:numCache>
            </c:numRef>
          </c:val>
          <c:extLst>
            <c:ext xmlns:c16="http://schemas.microsoft.com/office/drawing/2014/chart" uri="{C3380CC4-5D6E-409C-BE32-E72D297353CC}">
              <c16:uniqueId val="{00000001-BD5D-4C71-B47C-A00C25F6C0E2}"/>
            </c:ext>
          </c:extLst>
        </c:ser>
        <c:ser>
          <c:idx val="2"/>
          <c:order val="2"/>
          <c:tx>
            <c:strRef>
              <c:f>'Fra stata studself 10-23'!$K$2</c:f>
              <c:strCache>
                <c:ptCount val="1"/>
                <c:pt idx="0">
                  <c:v>3</c:v>
                </c:pt>
              </c:strCache>
            </c:strRef>
          </c:tx>
          <c:spPr>
            <a:solidFill>
              <a:srgbClr val="E2B51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'Fra stata studself 10-23'!$H$3:$H$12</c:f>
              <c:strCache>
                <c:ptCount val="10"/>
                <c:pt idx="0">
                  <c:v>Møde velforberedt til undervisningen</c:v>
                </c:pt>
                <c:pt idx="1">
                  <c:v>Deltage i undervisningen på en god måde</c:v>
                </c:pt>
                <c:pt idx="2">
                  <c:v>Forstå det, der bliver undervist i</c:v>
                </c:pt>
                <c:pt idx="3">
                  <c:v>Forstå de vigtigste ting i det, du læser, og kunne huske dem bagefter</c:v>
                </c:pt>
                <c:pt idx="4">
                  <c:v>Deltage i gruppearbejde eller i en læsegruppe</c:v>
                </c:pt>
                <c:pt idx="5">
                  <c:v>Tage gode noter i timerne</c:v>
                </c:pt>
                <c:pt idx="6">
                  <c:v>Lave de opgaver og afleveringer, der er en del af din uddannelse</c:v>
                </c:pt>
                <c:pt idx="7">
                  <c:v>Klare dig godt til mundtlige eksaminer</c:v>
                </c:pt>
                <c:pt idx="8">
                  <c:v>Klare dig godt til skriftlige eksaminer</c:v>
                </c:pt>
                <c:pt idx="9">
                  <c:v>Gennemføre din uddannelse</c:v>
                </c:pt>
              </c:strCache>
            </c:strRef>
          </c:cat>
          <c:val>
            <c:numRef>
              <c:f>'Fra stata studself 10-23'!$K$3:$K$12</c:f>
              <c:numCache>
                <c:formatCode>0%</c:formatCode>
                <c:ptCount val="10"/>
                <c:pt idx="0">
                  <c:v>0.23456790123456789</c:v>
                </c:pt>
                <c:pt idx="1">
                  <c:v>0.19135802469135801</c:v>
                </c:pt>
                <c:pt idx="2">
                  <c:v>0.23749999999999999</c:v>
                </c:pt>
                <c:pt idx="3">
                  <c:v>0.24074074074074073</c:v>
                </c:pt>
                <c:pt idx="4">
                  <c:v>0.19875776397515527</c:v>
                </c:pt>
                <c:pt idx="5">
                  <c:v>0.32298136645962733</c:v>
                </c:pt>
                <c:pt idx="6">
                  <c:v>0.13043478260869565</c:v>
                </c:pt>
                <c:pt idx="7">
                  <c:v>0.18354430379746836</c:v>
                </c:pt>
                <c:pt idx="8">
                  <c:v>0.3522012578616352</c:v>
                </c:pt>
                <c:pt idx="9">
                  <c:v>0.16981132075471697</c:v>
                </c:pt>
              </c:numCache>
            </c:numRef>
          </c:val>
          <c:extLst>
            <c:ext xmlns:c16="http://schemas.microsoft.com/office/drawing/2014/chart" uri="{C3380CC4-5D6E-409C-BE32-E72D297353CC}">
              <c16:uniqueId val="{00000002-BD5D-4C71-B47C-A00C25F6C0E2}"/>
            </c:ext>
          </c:extLst>
        </c:ser>
        <c:ser>
          <c:idx val="3"/>
          <c:order val="3"/>
          <c:tx>
            <c:strRef>
              <c:f>'Fra stata studself 10-23'!$L$2</c:f>
              <c:strCache>
                <c:ptCount val="1"/>
                <c:pt idx="0">
                  <c:v>4</c:v>
                </c:pt>
              </c:strCache>
            </c:strRef>
          </c:tx>
          <c:spPr>
            <a:solidFill>
              <a:srgbClr val="7CB8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'Fra stata studself 10-23'!$H$3:$H$12</c:f>
              <c:strCache>
                <c:ptCount val="10"/>
                <c:pt idx="0">
                  <c:v>Møde velforberedt til undervisningen</c:v>
                </c:pt>
                <c:pt idx="1">
                  <c:v>Deltage i undervisningen på en god måde</c:v>
                </c:pt>
                <c:pt idx="2">
                  <c:v>Forstå det, der bliver undervist i</c:v>
                </c:pt>
                <c:pt idx="3">
                  <c:v>Forstå de vigtigste ting i det, du læser, og kunne huske dem bagefter</c:v>
                </c:pt>
                <c:pt idx="4">
                  <c:v>Deltage i gruppearbejde eller i en læsegruppe</c:v>
                </c:pt>
                <c:pt idx="5">
                  <c:v>Tage gode noter i timerne</c:v>
                </c:pt>
                <c:pt idx="6">
                  <c:v>Lave de opgaver og afleveringer, der er en del af din uddannelse</c:v>
                </c:pt>
                <c:pt idx="7">
                  <c:v>Klare dig godt til mundtlige eksaminer</c:v>
                </c:pt>
                <c:pt idx="8">
                  <c:v>Klare dig godt til skriftlige eksaminer</c:v>
                </c:pt>
                <c:pt idx="9">
                  <c:v>Gennemføre din uddannelse</c:v>
                </c:pt>
              </c:strCache>
            </c:strRef>
          </c:cat>
          <c:val>
            <c:numRef>
              <c:f>'Fra stata studself 10-23'!$L$3:$L$12</c:f>
              <c:numCache>
                <c:formatCode>0%</c:formatCode>
                <c:ptCount val="10"/>
                <c:pt idx="0">
                  <c:v>0.46296296296296297</c:v>
                </c:pt>
                <c:pt idx="1">
                  <c:v>0.41975308641975306</c:v>
                </c:pt>
                <c:pt idx="2">
                  <c:v>0.52500000000000002</c:v>
                </c:pt>
                <c:pt idx="3">
                  <c:v>0.43827160493827161</c:v>
                </c:pt>
                <c:pt idx="4">
                  <c:v>0.36024844720496896</c:v>
                </c:pt>
                <c:pt idx="5">
                  <c:v>0.2236024844720497</c:v>
                </c:pt>
                <c:pt idx="6">
                  <c:v>0.40372670807453415</c:v>
                </c:pt>
                <c:pt idx="7">
                  <c:v>0.43037974683544306</c:v>
                </c:pt>
                <c:pt idx="8">
                  <c:v>0.32075471698113206</c:v>
                </c:pt>
                <c:pt idx="9">
                  <c:v>0.28301886792452829</c:v>
                </c:pt>
              </c:numCache>
            </c:numRef>
          </c:val>
          <c:extLst>
            <c:ext xmlns:c16="http://schemas.microsoft.com/office/drawing/2014/chart" uri="{C3380CC4-5D6E-409C-BE32-E72D297353CC}">
              <c16:uniqueId val="{00000003-BD5D-4C71-B47C-A00C25F6C0E2}"/>
            </c:ext>
          </c:extLst>
        </c:ser>
        <c:ser>
          <c:idx val="4"/>
          <c:order val="4"/>
          <c:tx>
            <c:strRef>
              <c:f>'Fra stata studself 10-23'!$M$2</c:f>
              <c:strCache>
                <c:ptCount val="1"/>
                <c:pt idx="0">
                  <c:v>5 / Det kan jeg helt klart</c:v>
                </c:pt>
              </c:strCache>
            </c:strRef>
          </c:tx>
          <c:spPr>
            <a:solidFill>
              <a:srgbClr val="004D4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'Fra stata studself 10-23'!$H$3:$H$12</c:f>
              <c:strCache>
                <c:ptCount val="10"/>
                <c:pt idx="0">
                  <c:v>Møde velforberedt til undervisningen</c:v>
                </c:pt>
                <c:pt idx="1">
                  <c:v>Deltage i undervisningen på en god måde</c:v>
                </c:pt>
                <c:pt idx="2">
                  <c:v>Forstå det, der bliver undervist i</c:v>
                </c:pt>
                <c:pt idx="3">
                  <c:v>Forstå de vigtigste ting i det, du læser, og kunne huske dem bagefter</c:v>
                </c:pt>
                <c:pt idx="4">
                  <c:v>Deltage i gruppearbejde eller i en læsegruppe</c:v>
                </c:pt>
                <c:pt idx="5">
                  <c:v>Tage gode noter i timerne</c:v>
                </c:pt>
                <c:pt idx="6">
                  <c:v>Lave de opgaver og afleveringer, der er en del af din uddannelse</c:v>
                </c:pt>
                <c:pt idx="7">
                  <c:v>Klare dig godt til mundtlige eksaminer</c:v>
                </c:pt>
                <c:pt idx="8">
                  <c:v>Klare dig godt til skriftlige eksaminer</c:v>
                </c:pt>
                <c:pt idx="9">
                  <c:v>Gennemføre din uddannelse</c:v>
                </c:pt>
              </c:strCache>
            </c:strRef>
          </c:cat>
          <c:val>
            <c:numRef>
              <c:f>'Fra stata studself 10-23'!$M$3:$M$12</c:f>
              <c:numCache>
                <c:formatCode>0%</c:formatCode>
                <c:ptCount val="10"/>
                <c:pt idx="0">
                  <c:v>0.24691358024691357</c:v>
                </c:pt>
                <c:pt idx="1">
                  <c:v>0.35185185185185186</c:v>
                </c:pt>
                <c:pt idx="2">
                  <c:v>0.17499999999999999</c:v>
                </c:pt>
                <c:pt idx="3">
                  <c:v>0.1419753086419753</c:v>
                </c:pt>
                <c:pt idx="4">
                  <c:v>0.36024844720496896</c:v>
                </c:pt>
                <c:pt idx="5">
                  <c:v>0.11801242236024845</c:v>
                </c:pt>
                <c:pt idx="6">
                  <c:v>0.39130434782608697</c:v>
                </c:pt>
                <c:pt idx="7">
                  <c:v>0.29746835443037972</c:v>
                </c:pt>
                <c:pt idx="8">
                  <c:v>0.14465408805031446</c:v>
                </c:pt>
                <c:pt idx="9">
                  <c:v>0.49056603773584906</c:v>
                </c:pt>
              </c:numCache>
            </c:numRef>
          </c:val>
          <c:extLst>
            <c:ext xmlns:c16="http://schemas.microsoft.com/office/drawing/2014/chart" uri="{C3380CC4-5D6E-409C-BE32-E72D297353CC}">
              <c16:uniqueId val="{00000004-BD5D-4C71-B47C-A00C25F6C0E2}"/>
            </c:ext>
          </c:extLst>
        </c:ser>
        <c:dLbls>
          <c:showLegendKey val="0"/>
          <c:showVal val="0"/>
          <c:showCatName val="0"/>
          <c:showSerName val="0"/>
          <c:showPercent val="0"/>
          <c:showBubbleSize val="0"/>
        </c:dLbls>
        <c:gapWidth val="150"/>
        <c:overlap val="100"/>
        <c:axId val="467411600"/>
        <c:axId val="467411928"/>
      </c:barChart>
      <c:catAx>
        <c:axId val="467411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67411928"/>
        <c:crosses val="autoZero"/>
        <c:auto val="1"/>
        <c:lblAlgn val="l"/>
        <c:lblOffset val="100"/>
        <c:noMultiLvlLbl val="0"/>
      </c:catAx>
      <c:valAx>
        <c:axId val="467411928"/>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6741160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Betydning af funktionsnedsættelse ved første måling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'Fra stata funkbet 10-23'!$H$2</c:f>
              <c:strCache>
                <c:ptCount val="1"/>
                <c:pt idx="0">
                  <c:v>Passer en smule</c:v>
                </c:pt>
              </c:strCache>
            </c:strRef>
          </c:tx>
          <c:spPr>
            <a:solidFill>
              <a:srgbClr val="7CB8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'Fra stata funkbet 10-23'!$A$3:$A$12</c:f>
              <c:strCache>
                <c:ptCount val="10"/>
                <c:pt idx="0">
                  <c:v>Alt i alt har jeg de samme muligheder for at klare mig godt på min uddannelse, som andre.</c:v>
                </c:pt>
                <c:pt idx="1">
                  <c:v>Min funktionsnedsættelse gør det vanskeligt for mig at forberede mig ligeså godt til undervisningen som andre.</c:v>
                </c:pt>
                <c:pt idx="2">
                  <c:v>Min funktionsnedsættelse betyder, at jeg ikke kan deltage ligeså godt i undervisningen som andre.</c:v>
                </c:pt>
                <c:pt idx="3">
                  <c:v>Min funktionsnedsættelse betyder, at jeg ikke får et ligeså stort udbytte af undervisningen som andre.</c:v>
                </c:pt>
                <c:pt idx="4">
                  <c:v>På grund af min funktionsnedsættelse er det vanskeligt for mig at afkode figurer, grafer, tabeller, landkort eller andre visuelle dele af mit pensum.</c:v>
                </c:pt>
                <c:pt idx="5">
                  <c:v>Jeg har adgang til studiematerialer i et format, som er optimalt for mig ift. min funktionsnedsættelse.</c:v>
                </c:pt>
                <c:pt idx="6">
                  <c:v>Min funktionsnedsættelse gør det vanskeligt for mig at deltage i gruppearbejde eller læsegruppe.</c:v>
                </c:pt>
                <c:pt idx="7">
                  <c:v>På grund af min funktionsnedsættelse er jeg dårligere forberedt, når jeg går til eksamen end andre.</c:v>
                </c:pt>
                <c:pt idx="8">
                  <c:v>Jeg har de hjælpemidler og andre støtteordninger der skal til, for at jeg er optimalt kompenseret for min funktionsnedsættelse.</c:v>
                </c:pt>
                <c:pt idx="9">
                  <c:v>Jeg forventer at opnå et dårligere resultat på min uddannelse på grund af min funktionsnedsættelse.</c:v>
                </c:pt>
              </c:strCache>
            </c:strRef>
          </c:cat>
          <c:val>
            <c:numRef>
              <c:f>'Fra stata funkbet 10-23'!$H$3:$H$12</c:f>
              <c:numCache>
                <c:formatCode>0%</c:formatCode>
                <c:ptCount val="10"/>
                <c:pt idx="0">
                  <c:v>0.16901408450704225</c:v>
                </c:pt>
                <c:pt idx="1">
                  <c:v>0.19444444444444445</c:v>
                </c:pt>
                <c:pt idx="2">
                  <c:v>0.24647887323943662</c:v>
                </c:pt>
                <c:pt idx="3">
                  <c:v>0.29285714285714287</c:v>
                </c:pt>
                <c:pt idx="4">
                  <c:v>0.24822695035460993</c:v>
                </c:pt>
                <c:pt idx="5">
                  <c:v>0.36690647482014388</c:v>
                </c:pt>
                <c:pt idx="6">
                  <c:v>0.43571428571428572</c:v>
                </c:pt>
                <c:pt idx="7">
                  <c:v>0.48550724637681159</c:v>
                </c:pt>
                <c:pt idx="8">
                  <c:v>0.38571428571428573</c:v>
                </c:pt>
                <c:pt idx="9">
                  <c:v>0.5611510791366906</c:v>
                </c:pt>
              </c:numCache>
            </c:numRef>
          </c:val>
          <c:extLst>
            <c:ext xmlns:c16="http://schemas.microsoft.com/office/drawing/2014/chart" uri="{C3380CC4-5D6E-409C-BE32-E72D297353CC}">
              <c16:uniqueId val="{00000000-A024-4C40-9AE6-9B8F99B8A84C}"/>
            </c:ext>
          </c:extLst>
        </c:ser>
        <c:ser>
          <c:idx val="1"/>
          <c:order val="1"/>
          <c:tx>
            <c:strRef>
              <c:f>'Fra stata funkbet 10-23'!$I$2</c:f>
              <c:strCache>
                <c:ptCount val="1"/>
                <c:pt idx="0">
                  <c:v>Passer en smule</c:v>
                </c:pt>
              </c:strCache>
            </c:strRef>
          </c:tx>
          <c:spPr>
            <a:solidFill>
              <a:srgbClr val="E2B51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'Fra stata funkbet 10-23'!$A$3:$A$12</c:f>
              <c:strCache>
                <c:ptCount val="10"/>
                <c:pt idx="0">
                  <c:v>Alt i alt har jeg de samme muligheder for at klare mig godt på min uddannelse, som andre.</c:v>
                </c:pt>
                <c:pt idx="1">
                  <c:v>Min funktionsnedsættelse gør det vanskeligt for mig at forberede mig ligeså godt til undervisningen som andre.</c:v>
                </c:pt>
                <c:pt idx="2">
                  <c:v>Min funktionsnedsættelse betyder, at jeg ikke kan deltage ligeså godt i undervisningen som andre.</c:v>
                </c:pt>
                <c:pt idx="3">
                  <c:v>Min funktionsnedsættelse betyder, at jeg ikke får et ligeså stort udbytte af undervisningen som andre.</c:v>
                </c:pt>
                <c:pt idx="4">
                  <c:v>På grund af min funktionsnedsættelse er det vanskeligt for mig at afkode figurer, grafer, tabeller, landkort eller andre visuelle dele af mit pensum.</c:v>
                </c:pt>
                <c:pt idx="5">
                  <c:v>Jeg har adgang til studiematerialer i et format, som er optimalt for mig ift. min funktionsnedsættelse.</c:v>
                </c:pt>
                <c:pt idx="6">
                  <c:v>Min funktionsnedsættelse gør det vanskeligt for mig at deltage i gruppearbejde eller læsegruppe.</c:v>
                </c:pt>
                <c:pt idx="7">
                  <c:v>På grund af min funktionsnedsættelse er jeg dårligere forberedt, når jeg går til eksamen end andre.</c:v>
                </c:pt>
                <c:pt idx="8">
                  <c:v>Jeg har de hjælpemidler og andre støtteordninger der skal til, for at jeg er optimalt kompenseret for min funktionsnedsættelse.</c:v>
                </c:pt>
                <c:pt idx="9">
                  <c:v>Jeg forventer at opnå et dårligere resultat på min uddannelse på grund af min funktionsnedsættelse.</c:v>
                </c:pt>
              </c:strCache>
            </c:strRef>
          </c:cat>
          <c:val>
            <c:numRef>
              <c:f>'Fra stata funkbet 10-23'!$I$3:$I$12</c:f>
              <c:numCache>
                <c:formatCode>0%</c:formatCode>
                <c:ptCount val="10"/>
                <c:pt idx="0">
                  <c:v>0.49295774647887325</c:v>
                </c:pt>
                <c:pt idx="1">
                  <c:v>0.21527777777777779</c:v>
                </c:pt>
                <c:pt idx="2">
                  <c:v>0.34507042253521125</c:v>
                </c:pt>
                <c:pt idx="3">
                  <c:v>0.29285714285714287</c:v>
                </c:pt>
                <c:pt idx="4">
                  <c:v>0.15602836879432624</c:v>
                </c:pt>
                <c:pt idx="5">
                  <c:v>0.35971223021582732</c:v>
                </c:pt>
                <c:pt idx="6">
                  <c:v>0.25</c:v>
                </c:pt>
                <c:pt idx="7">
                  <c:v>0.17391304347826086</c:v>
                </c:pt>
                <c:pt idx="8">
                  <c:v>0.27857142857142858</c:v>
                </c:pt>
                <c:pt idx="9">
                  <c:v>0.17266187050359713</c:v>
                </c:pt>
              </c:numCache>
            </c:numRef>
          </c:val>
          <c:extLst>
            <c:ext xmlns:c16="http://schemas.microsoft.com/office/drawing/2014/chart" uri="{C3380CC4-5D6E-409C-BE32-E72D297353CC}">
              <c16:uniqueId val="{00000001-A024-4C40-9AE6-9B8F99B8A84C}"/>
            </c:ext>
          </c:extLst>
        </c:ser>
        <c:ser>
          <c:idx val="2"/>
          <c:order val="2"/>
          <c:tx>
            <c:strRef>
              <c:f>'Fra stata funkbet 10-23'!$J$2</c:f>
              <c:strCache>
                <c:ptCount val="1"/>
                <c:pt idx="0">
                  <c:v>Passer nogenlunde</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'Fra stata funkbet 10-23'!$A$3:$A$12</c:f>
              <c:strCache>
                <c:ptCount val="10"/>
                <c:pt idx="0">
                  <c:v>Alt i alt har jeg de samme muligheder for at klare mig godt på min uddannelse, som andre.</c:v>
                </c:pt>
                <c:pt idx="1">
                  <c:v>Min funktionsnedsættelse gør det vanskeligt for mig at forberede mig ligeså godt til undervisningen som andre.</c:v>
                </c:pt>
                <c:pt idx="2">
                  <c:v>Min funktionsnedsættelse betyder, at jeg ikke kan deltage ligeså godt i undervisningen som andre.</c:v>
                </c:pt>
                <c:pt idx="3">
                  <c:v>Min funktionsnedsættelse betyder, at jeg ikke får et ligeså stort udbytte af undervisningen som andre.</c:v>
                </c:pt>
                <c:pt idx="4">
                  <c:v>På grund af min funktionsnedsættelse er det vanskeligt for mig at afkode figurer, grafer, tabeller, landkort eller andre visuelle dele af mit pensum.</c:v>
                </c:pt>
                <c:pt idx="5">
                  <c:v>Jeg har adgang til studiematerialer i et format, som er optimalt for mig ift. min funktionsnedsættelse.</c:v>
                </c:pt>
                <c:pt idx="6">
                  <c:v>Min funktionsnedsættelse gør det vanskeligt for mig at deltage i gruppearbejde eller læsegruppe.</c:v>
                </c:pt>
                <c:pt idx="7">
                  <c:v>På grund af min funktionsnedsættelse er jeg dårligere forberedt, når jeg går til eksamen end andre.</c:v>
                </c:pt>
                <c:pt idx="8">
                  <c:v>Jeg har de hjælpemidler og andre støtteordninger der skal til, for at jeg er optimalt kompenseret for min funktionsnedsættelse.</c:v>
                </c:pt>
                <c:pt idx="9">
                  <c:v>Jeg forventer at opnå et dårligere resultat på min uddannelse på grund af min funktionsnedsættelse.</c:v>
                </c:pt>
              </c:strCache>
            </c:strRef>
          </c:cat>
          <c:val>
            <c:numRef>
              <c:f>'Fra stata funkbet 10-23'!$J$3:$J$12</c:f>
              <c:numCache>
                <c:formatCode>0%</c:formatCode>
                <c:ptCount val="10"/>
                <c:pt idx="0">
                  <c:v>0.19014084507042253</c:v>
                </c:pt>
                <c:pt idx="1">
                  <c:v>0.31944444444444442</c:v>
                </c:pt>
                <c:pt idx="2">
                  <c:v>0.26056338028169013</c:v>
                </c:pt>
                <c:pt idx="3">
                  <c:v>0.29285714285714287</c:v>
                </c:pt>
                <c:pt idx="4">
                  <c:v>0.29078014184397161</c:v>
                </c:pt>
                <c:pt idx="5">
                  <c:v>9.3525179856115109E-2</c:v>
                </c:pt>
                <c:pt idx="6">
                  <c:v>0.2</c:v>
                </c:pt>
                <c:pt idx="7">
                  <c:v>0.21739130434782608</c:v>
                </c:pt>
                <c:pt idx="8">
                  <c:v>0.11428571428571428</c:v>
                </c:pt>
                <c:pt idx="9">
                  <c:v>0.14388489208633093</c:v>
                </c:pt>
              </c:numCache>
            </c:numRef>
          </c:val>
          <c:extLst>
            <c:ext xmlns:c16="http://schemas.microsoft.com/office/drawing/2014/chart" uri="{C3380CC4-5D6E-409C-BE32-E72D297353CC}">
              <c16:uniqueId val="{00000002-A024-4C40-9AE6-9B8F99B8A84C}"/>
            </c:ext>
          </c:extLst>
        </c:ser>
        <c:ser>
          <c:idx val="3"/>
          <c:order val="3"/>
          <c:tx>
            <c:strRef>
              <c:f>'Fra stata funkbet 10-23'!$K$2</c:f>
              <c:strCache>
                <c:ptCount val="1"/>
                <c:pt idx="0">
                  <c:v>Passer præcis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'Fra stata funkbet 10-23'!$A$3:$A$12</c:f>
              <c:strCache>
                <c:ptCount val="10"/>
                <c:pt idx="0">
                  <c:v>Alt i alt har jeg de samme muligheder for at klare mig godt på min uddannelse, som andre.</c:v>
                </c:pt>
                <c:pt idx="1">
                  <c:v>Min funktionsnedsættelse gør det vanskeligt for mig at forberede mig ligeså godt til undervisningen som andre.</c:v>
                </c:pt>
                <c:pt idx="2">
                  <c:v>Min funktionsnedsættelse betyder, at jeg ikke kan deltage ligeså godt i undervisningen som andre.</c:v>
                </c:pt>
                <c:pt idx="3">
                  <c:v>Min funktionsnedsættelse betyder, at jeg ikke får et ligeså stort udbytte af undervisningen som andre.</c:v>
                </c:pt>
                <c:pt idx="4">
                  <c:v>På grund af min funktionsnedsættelse er det vanskeligt for mig at afkode figurer, grafer, tabeller, landkort eller andre visuelle dele af mit pensum.</c:v>
                </c:pt>
                <c:pt idx="5">
                  <c:v>Jeg har adgang til studiematerialer i et format, som er optimalt for mig ift. min funktionsnedsættelse.</c:v>
                </c:pt>
                <c:pt idx="6">
                  <c:v>Min funktionsnedsættelse gør det vanskeligt for mig at deltage i gruppearbejde eller læsegruppe.</c:v>
                </c:pt>
                <c:pt idx="7">
                  <c:v>På grund af min funktionsnedsættelse er jeg dårligere forberedt, når jeg går til eksamen end andre.</c:v>
                </c:pt>
                <c:pt idx="8">
                  <c:v>Jeg har de hjælpemidler og andre støtteordninger der skal til, for at jeg er optimalt kompenseret for min funktionsnedsættelse.</c:v>
                </c:pt>
                <c:pt idx="9">
                  <c:v>Jeg forventer at opnå et dårligere resultat på min uddannelse på grund af min funktionsnedsættelse.</c:v>
                </c:pt>
              </c:strCache>
            </c:strRef>
          </c:cat>
          <c:val>
            <c:numRef>
              <c:f>'Fra stata funkbet 10-23'!$K$3:$K$12</c:f>
              <c:numCache>
                <c:formatCode>0%</c:formatCode>
                <c:ptCount val="10"/>
                <c:pt idx="0">
                  <c:v>0.14788732394366197</c:v>
                </c:pt>
                <c:pt idx="1">
                  <c:v>0.27083333333333331</c:v>
                </c:pt>
                <c:pt idx="2">
                  <c:v>0.14788732394366197</c:v>
                </c:pt>
                <c:pt idx="3">
                  <c:v>0.12142857142857143</c:v>
                </c:pt>
                <c:pt idx="4">
                  <c:v>0.30496453900709219</c:v>
                </c:pt>
                <c:pt idx="5">
                  <c:v>0.17985611510791366</c:v>
                </c:pt>
                <c:pt idx="6">
                  <c:v>0.11428571428571428</c:v>
                </c:pt>
                <c:pt idx="7">
                  <c:v>0.12318840579710146</c:v>
                </c:pt>
                <c:pt idx="8">
                  <c:v>0.22142857142857142</c:v>
                </c:pt>
                <c:pt idx="9">
                  <c:v>0.1223021582733813</c:v>
                </c:pt>
              </c:numCache>
            </c:numRef>
          </c:val>
          <c:extLst>
            <c:ext xmlns:c16="http://schemas.microsoft.com/office/drawing/2014/chart" uri="{C3380CC4-5D6E-409C-BE32-E72D297353CC}">
              <c16:uniqueId val="{00000003-A024-4C40-9AE6-9B8F99B8A84C}"/>
            </c:ext>
          </c:extLst>
        </c:ser>
        <c:ser>
          <c:idx val="4"/>
          <c:order val="4"/>
          <c:tx>
            <c:strRef>
              <c:f>'Fra stata'!#REF!</c:f>
              <c:strCache>
                <c:ptCount val="1"/>
                <c:pt idx="0">
                  <c:v>#REF!</c:v>
                </c:pt>
              </c:strCache>
            </c:strRef>
          </c:tx>
          <c:spPr>
            <a:solidFill>
              <a:schemeClr val="accent5"/>
            </a:solidFill>
            <a:ln>
              <a:noFill/>
            </a:ln>
            <a:effectLst/>
          </c:spPr>
          <c:invertIfNegative val="0"/>
          <c:cat>
            <c:strRef>
              <c:f>'Fra stata funkbet 10-23'!$A$3:$A$12</c:f>
              <c:strCache>
                <c:ptCount val="10"/>
                <c:pt idx="0">
                  <c:v>Alt i alt har jeg de samme muligheder for at klare mig godt på min uddannelse, som andre.</c:v>
                </c:pt>
                <c:pt idx="1">
                  <c:v>Min funktionsnedsættelse gør det vanskeligt for mig at forberede mig ligeså godt til undervisningen som andre.</c:v>
                </c:pt>
                <c:pt idx="2">
                  <c:v>Min funktionsnedsættelse betyder, at jeg ikke kan deltage ligeså godt i undervisningen som andre.</c:v>
                </c:pt>
                <c:pt idx="3">
                  <c:v>Min funktionsnedsættelse betyder, at jeg ikke får et ligeså stort udbytte af undervisningen som andre.</c:v>
                </c:pt>
                <c:pt idx="4">
                  <c:v>På grund af min funktionsnedsættelse er det vanskeligt for mig at afkode figurer, grafer, tabeller, landkort eller andre visuelle dele af mit pensum.</c:v>
                </c:pt>
                <c:pt idx="5">
                  <c:v>Jeg har adgang til studiematerialer i et format, som er optimalt for mig ift. min funktionsnedsættelse.</c:v>
                </c:pt>
                <c:pt idx="6">
                  <c:v>Min funktionsnedsættelse gør det vanskeligt for mig at deltage i gruppearbejde eller læsegruppe.</c:v>
                </c:pt>
                <c:pt idx="7">
                  <c:v>På grund af min funktionsnedsættelse er jeg dårligere forberedt, når jeg går til eksamen end andre.</c:v>
                </c:pt>
                <c:pt idx="8">
                  <c:v>Jeg har de hjælpemidler og andre støtteordninger der skal til, for at jeg er optimalt kompenseret for min funktionsnedsættelse.</c:v>
                </c:pt>
                <c:pt idx="9">
                  <c:v>Jeg forventer at opnå et dårligere resultat på min uddannelse på grund af min funktionsnedsættelse.</c:v>
                </c:pt>
              </c:strCache>
            </c:strRef>
          </c:cat>
          <c:val>
            <c:numRef>
              <c:f>'Fra stata'!#REF!</c:f>
              <c:numCache>
                <c:formatCode>General</c:formatCode>
                <c:ptCount val="1"/>
                <c:pt idx="0">
                  <c:v>1</c:v>
                </c:pt>
              </c:numCache>
            </c:numRef>
          </c:val>
          <c:extLst>
            <c:ext xmlns:c16="http://schemas.microsoft.com/office/drawing/2014/chart" uri="{C3380CC4-5D6E-409C-BE32-E72D297353CC}">
              <c16:uniqueId val="{00000004-A024-4C40-9AE6-9B8F99B8A84C}"/>
            </c:ext>
          </c:extLst>
        </c:ser>
        <c:dLbls>
          <c:showLegendKey val="0"/>
          <c:showVal val="0"/>
          <c:showCatName val="0"/>
          <c:showSerName val="0"/>
          <c:showPercent val="0"/>
          <c:showBubbleSize val="0"/>
        </c:dLbls>
        <c:gapWidth val="150"/>
        <c:overlap val="100"/>
        <c:axId val="467411600"/>
        <c:axId val="467411928"/>
      </c:barChart>
      <c:catAx>
        <c:axId val="467411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67411928"/>
        <c:crosses val="autoZero"/>
        <c:auto val="1"/>
        <c:lblAlgn val="l"/>
        <c:lblOffset val="100"/>
        <c:noMultiLvlLbl val="0"/>
      </c:catAx>
      <c:valAx>
        <c:axId val="4674119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67411600"/>
        <c:crosses val="autoZero"/>
        <c:crossBetween val="between"/>
        <c:majorUnit val="0.1"/>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'Sammenligning SPS og startpakke'!$B$10</c:f>
              <c:strCache>
                <c:ptCount val="1"/>
                <c:pt idx="0">
                  <c:v>Udredning</c:v>
                </c:pt>
              </c:strCache>
            </c:strRef>
          </c:tx>
          <c:spPr>
            <a:ln w="127000" cap="rnd">
              <a:solidFill>
                <a:srgbClr val="7CB83A"/>
              </a:solidFill>
              <a:round/>
            </a:ln>
            <a:effectLst/>
          </c:spPr>
          <c:marker>
            <c:symbol val="none"/>
          </c:marker>
          <c:cat>
            <c:strRef>
              <c:f>'Sammenligning SPS og startpakke'!$C$5:$D$5</c:f>
              <c:strCache>
                <c:ptCount val="2"/>
                <c:pt idx="0">
                  <c:v>Baseline</c:v>
                </c:pt>
                <c:pt idx="1">
                  <c:v>Opfølgning</c:v>
                </c:pt>
              </c:strCache>
            </c:strRef>
          </c:cat>
          <c:val>
            <c:numRef>
              <c:f>'Sammenligning SPS og startpakke'!$C$26:$D$26</c:f>
              <c:numCache>
                <c:formatCode>0.00</c:formatCode>
                <c:ptCount val="2"/>
                <c:pt idx="0">
                  <c:v>2.27</c:v>
                </c:pt>
                <c:pt idx="1">
                  <c:v>3.37</c:v>
                </c:pt>
              </c:numCache>
            </c:numRef>
          </c:val>
          <c:smooth val="0"/>
          <c:extLst>
            <c:ext xmlns:c16="http://schemas.microsoft.com/office/drawing/2014/chart" uri="{C3380CC4-5D6E-409C-BE32-E72D297353CC}">
              <c16:uniqueId val="{00000000-EF60-4DE5-AD24-3D79243DFD3D}"/>
            </c:ext>
          </c:extLst>
        </c:ser>
        <c:ser>
          <c:idx val="1"/>
          <c:order val="1"/>
          <c:tx>
            <c:strRef>
              <c:f>'Sammenligning SPS og startpakke'!$B$11</c:f>
              <c:strCache>
                <c:ptCount val="1"/>
                <c:pt idx="0">
                  <c:v>Startpakke</c:v>
                </c:pt>
              </c:strCache>
            </c:strRef>
          </c:tx>
          <c:spPr>
            <a:ln w="127000" cap="rnd">
              <a:solidFill>
                <a:srgbClr val="004A69"/>
              </a:solidFill>
              <a:round/>
            </a:ln>
            <a:effectLst/>
          </c:spPr>
          <c:marker>
            <c:symbol val="none"/>
          </c:marker>
          <c:cat>
            <c:strRef>
              <c:f>'Sammenligning SPS og startpakke'!$C$5:$D$5</c:f>
              <c:strCache>
                <c:ptCount val="2"/>
                <c:pt idx="0">
                  <c:v>Baseline</c:v>
                </c:pt>
                <c:pt idx="1">
                  <c:v>Opfølgning</c:v>
                </c:pt>
              </c:strCache>
            </c:strRef>
          </c:cat>
          <c:val>
            <c:numRef>
              <c:f>'Sammenligning SPS og startpakke'!$C$27:$D$27</c:f>
              <c:numCache>
                <c:formatCode>0.00</c:formatCode>
                <c:ptCount val="2"/>
                <c:pt idx="0">
                  <c:v>3.48</c:v>
                </c:pt>
                <c:pt idx="1">
                  <c:v>3.52</c:v>
                </c:pt>
              </c:numCache>
            </c:numRef>
          </c:val>
          <c:smooth val="0"/>
          <c:extLst>
            <c:ext xmlns:c16="http://schemas.microsoft.com/office/drawing/2014/chart" uri="{C3380CC4-5D6E-409C-BE32-E72D297353CC}">
              <c16:uniqueId val="{00000001-EF60-4DE5-AD24-3D79243DFD3D}"/>
            </c:ext>
          </c:extLst>
        </c:ser>
        <c:dLbls>
          <c:showLegendKey val="0"/>
          <c:showVal val="0"/>
          <c:showCatName val="0"/>
          <c:showSerName val="0"/>
          <c:showPercent val="0"/>
          <c:showBubbleSize val="0"/>
        </c:dLbls>
        <c:smooth val="0"/>
        <c:axId val="818053680"/>
        <c:axId val="818058600"/>
      </c:lineChart>
      <c:catAx>
        <c:axId val="81805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600" b="0" i="0" u="none" strike="noStrike" kern="1200" baseline="0">
                <a:solidFill>
                  <a:schemeClr val="tx1">
                    <a:lumMod val="65000"/>
                    <a:lumOff val="35000"/>
                  </a:schemeClr>
                </a:solidFill>
                <a:latin typeface="+mn-lt"/>
                <a:ea typeface="+mn-ea"/>
                <a:cs typeface="+mn-cs"/>
              </a:defRPr>
            </a:pPr>
            <a:endParaRPr lang="da-DK"/>
          </a:p>
        </c:txPr>
        <c:crossAx val="818058600"/>
        <c:crosses val="autoZero"/>
        <c:auto val="1"/>
        <c:lblAlgn val="ctr"/>
        <c:lblOffset val="100"/>
        <c:noMultiLvlLbl val="0"/>
      </c:catAx>
      <c:valAx>
        <c:axId val="818058600"/>
        <c:scaling>
          <c:orientation val="minMax"/>
          <c:max val="4"/>
          <c:min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600" b="0" i="0" u="none" strike="noStrike" kern="1200" baseline="0">
                <a:solidFill>
                  <a:schemeClr val="tx1">
                    <a:lumMod val="65000"/>
                    <a:lumOff val="35000"/>
                  </a:schemeClr>
                </a:solidFill>
                <a:latin typeface="+mn-lt"/>
                <a:ea typeface="+mn-ea"/>
                <a:cs typeface="+mn-cs"/>
              </a:defRPr>
            </a:pPr>
            <a:endParaRPr lang="da-DK"/>
          </a:p>
        </c:txPr>
        <c:crossAx val="818053680"/>
        <c:crosses val="autoZero"/>
        <c:crossBetween val="between"/>
        <c:majorUnit val="1"/>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66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600"/>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'Sammenligning SPS og startpakke'!$B$10</c:f>
              <c:strCache>
                <c:ptCount val="1"/>
                <c:pt idx="0">
                  <c:v>Udredning</c:v>
                </c:pt>
              </c:strCache>
            </c:strRef>
          </c:tx>
          <c:spPr>
            <a:ln w="63500" cap="rnd">
              <a:solidFill>
                <a:srgbClr val="7CB83A"/>
              </a:solidFill>
              <a:round/>
            </a:ln>
            <a:effectLst/>
          </c:spPr>
          <c:marker>
            <c:symbol val="none"/>
          </c:marker>
          <c:cat>
            <c:strRef>
              <c:f>'Sammenligning SPS og startpakke'!$C$5:$D$5</c:f>
              <c:strCache>
                <c:ptCount val="2"/>
                <c:pt idx="0">
                  <c:v>Baseline</c:v>
                </c:pt>
                <c:pt idx="1">
                  <c:v>Opfølgning</c:v>
                </c:pt>
              </c:strCache>
            </c:strRef>
          </c:cat>
          <c:val>
            <c:numRef>
              <c:f>'Sammenligning SPS og startpakke'!$C$26:$D$26</c:f>
              <c:numCache>
                <c:formatCode>0.00</c:formatCode>
                <c:ptCount val="2"/>
                <c:pt idx="0">
                  <c:v>2.27</c:v>
                </c:pt>
                <c:pt idx="1">
                  <c:v>3.37</c:v>
                </c:pt>
              </c:numCache>
            </c:numRef>
          </c:val>
          <c:smooth val="0"/>
          <c:extLst>
            <c:ext xmlns:c16="http://schemas.microsoft.com/office/drawing/2014/chart" uri="{C3380CC4-5D6E-409C-BE32-E72D297353CC}">
              <c16:uniqueId val="{00000000-36B7-4372-B172-0CC90E79DF7D}"/>
            </c:ext>
          </c:extLst>
        </c:ser>
        <c:ser>
          <c:idx val="1"/>
          <c:order val="1"/>
          <c:tx>
            <c:strRef>
              <c:f>'Sammenligning SPS og startpakke'!$B$11</c:f>
              <c:strCache>
                <c:ptCount val="1"/>
                <c:pt idx="0">
                  <c:v>Startpakke</c:v>
                </c:pt>
              </c:strCache>
            </c:strRef>
          </c:tx>
          <c:spPr>
            <a:ln w="63500" cap="rnd">
              <a:solidFill>
                <a:srgbClr val="004A69"/>
              </a:solidFill>
              <a:round/>
            </a:ln>
            <a:effectLst/>
          </c:spPr>
          <c:marker>
            <c:symbol val="none"/>
          </c:marker>
          <c:cat>
            <c:strRef>
              <c:f>'Sammenligning SPS og startpakke'!$C$5:$D$5</c:f>
              <c:strCache>
                <c:ptCount val="2"/>
                <c:pt idx="0">
                  <c:v>Baseline</c:v>
                </c:pt>
                <c:pt idx="1">
                  <c:v>Opfølgning</c:v>
                </c:pt>
              </c:strCache>
            </c:strRef>
          </c:cat>
          <c:val>
            <c:numRef>
              <c:f>'Sammenligning SPS og startpakke'!$C$27:$D$27</c:f>
              <c:numCache>
                <c:formatCode>0.00</c:formatCode>
                <c:ptCount val="2"/>
                <c:pt idx="0">
                  <c:v>3.48</c:v>
                </c:pt>
                <c:pt idx="1">
                  <c:v>3.52</c:v>
                </c:pt>
              </c:numCache>
            </c:numRef>
          </c:val>
          <c:smooth val="0"/>
          <c:extLst>
            <c:ext xmlns:c16="http://schemas.microsoft.com/office/drawing/2014/chart" uri="{C3380CC4-5D6E-409C-BE32-E72D297353CC}">
              <c16:uniqueId val="{00000001-36B7-4372-B172-0CC90E79DF7D}"/>
            </c:ext>
          </c:extLst>
        </c:ser>
        <c:dLbls>
          <c:showLegendKey val="0"/>
          <c:showVal val="0"/>
          <c:showCatName val="0"/>
          <c:showSerName val="0"/>
          <c:showPercent val="0"/>
          <c:showBubbleSize val="0"/>
        </c:dLbls>
        <c:smooth val="0"/>
        <c:axId val="818053680"/>
        <c:axId val="818058600"/>
      </c:lineChart>
      <c:catAx>
        <c:axId val="81805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da-DK"/>
          </a:p>
        </c:txPr>
        <c:crossAx val="818058600"/>
        <c:crosses val="autoZero"/>
        <c:auto val="1"/>
        <c:lblAlgn val="ctr"/>
        <c:lblOffset val="100"/>
        <c:noMultiLvlLbl val="0"/>
      </c:catAx>
      <c:valAx>
        <c:axId val="818058600"/>
        <c:scaling>
          <c:orientation val="minMax"/>
          <c:max val="4"/>
          <c:min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da-DK"/>
          </a:p>
        </c:txPr>
        <c:crossAx val="818053680"/>
        <c:crosses val="autoZero"/>
        <c:crossBetween val="between"/>
        <c:majorUnit val="1"/>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2000"/>
      </a:pPr>
      <a:endParaRPr lang="da-D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'Sammenligning SPS og startpakke'!$B$18</c:f>
              <c:strCache>
                <c:ptCount val="1"/>
                <c:pt idx="0">
                  <c:v>Udredning</c:v>
                </c:pt>
              </c:strCache>
            </c:strRef>
          </c:tx>
          <c:spPr>
            <a:ln w="63500" cap="rnd">
              <a:solidFill>
                <a:srgbClr val="7CB83A"/>
              </a:solidFill>
              <a:round/>
            </a:ln>
            <a:effectLst/>
          </c:spPr>
          <c:marker>
            <c:symbol val="none"/>
          </c:marker>
          <c:cat>
            <c:strRef>
              <c:f>'Sammenligning SPS og startpakke'!$C$17:$D$17</c:f>
              <c:strCache>
                <c:ptCount val="2"/>
                <c:pt idx="0">
                  <c:v>Baseline</c:v>
                </c:pt>
                <c:pt idx="1">
                  <c:v>Opfølgning</c:v>
                </c:pt>
              </c:strCache>
            </c:strRef>
          </c:cat>
          <c:val>
            <c:numRef>
              <c:f>'Sammenligning SPS og startpakke'!$C$18:$D$18</c:f>
              <c:numCache>
                <c:formatCode>0.00</c:formatCode>
                <c:ptCount val="2"/>
                <c:pt idx="0">
                  <c:v>2.4500000000000002</c:v>
                </c:pt>
                <c:pt idx="1">
                  <c:v>2.27</c:v>
                </c:pt>
              </c:numCache>
            </c:numRef>
          </c:val>
          <c:smooth val="0"/>
          <c:extLst>
            <c:ext xmlns:c16="http://schemas.microsoft.com/office/drawing/2014/chart" uri="{C3380CC4-5D6E-409C-BE32-E72D297353CC}">
              <c16:uniqueId val="{00000000-4C1A-4421-A5B2-A28D3D57F187}"/>
            </c:ext>
          </c:extLst>
        </c:ser>
        <c:ser>
          <c:idx val="1"/>
          <c:order val="1"/>
          <c:tx>
            <c:strRef>
              <c:f>'Sammenligning SPS og startpakke'!$B$19</c:f>
              <c:strCache>
                <c:ptCount val="1"/>
                <c:pt idx="0">
                  <c:v>Startpakke</c:v>
                </c:pt>
              </c:strCache>
            </c:strRef>
          </c:tx>
          <c:spPr>
            <a:ln w="63500" cap="rnd">
              <a:solidFill>
                <a:srgbClr val="004A69"/>
              </a:solidFill>
              <a:round/>
            </a:ln>
            <a:effectLst/>
          </c:spPr>
          <c:marker>
            <c:symbol val="none"/>
          </c:marker>
          <c:cat>
            <c:strRef>
              <c:f>'Sammenligning SPS og startpakke'!$C$17:$D$17</c:f>
              <c:strCache>
                <c:ptCount val="2"/>
                <c:pt idx="0">
                  <c:v>Baseline</c:v>
                </c:pt>
                <c:pt idx="1">
                  <c:v>Opfølgning</c:v>
                </c:pt>
              </c:strCache>
            </c:strRef>
          </c:cat>
          <c:val>
            <c:numRef>
              <c:f>'Sammenligning SPS og startpakke'!$C$19:$D$19</c:f>
              <c:numCache>
                <c:formatCode>0.00</c:formatCode>
                <c:ptCount val="2"/>
                <c:pt idx="0">
                  <c:v>1.91</c:v>
                </c:pt>
                <c:pt idx="1">
                  <c:v>1.96</c:v>
                </c:pt>
              </c:numCache>
            </c:numRef>
          </c:val>
          <c:smooth val="0"/>
          <c:extLst>
            <c:ext xmlns:c16="http://schemas.microsoft.com/office/drawing/2014/chart" uri="{C3380CC4-5D6E-409C-BE32-E72D297353CC}">
              <c16:uniqueId val="{00000001-4C1A-4421-A5B2-A28D3D57F187}"/>
            </c:ext>
          </c:extLst>
        </c:ser>
        <c:dLbls>
          <c:showLegendKey val="0"/>
          <c:showVal val="0"/>
          <c:showCatName val="0"/>
          <c:showSerName val="0"/>
          <c:showPercent val="0"/>
          <c:showBubbleSize val="0"/>
        </c:dLbls>
        <c:smooth val="0"/>
        <c:axId val="818053680"/>
        <c:axId val="818058600"/>
      </c:lineChart>
      <c:catAx>
        <c:axId val="81805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da-DK"/>
          </a:p>
        </c:txPr>
        <c:crossAx val="818058600"/>
        <c:crosses val="autoZero"/>
        <c:auto val="1"/>
        <c:lblAlgn val="ctr"/>
        <c:lblOffset val="100"/>
        <c:noMultiLvlLbl val="0"/>
      </c:catAx>
      <c:valAx>
        <c:axId val="818058600"/>
        <c:scaling>
          <c:orientation val="minMax"/>
          <c:max val="4"/>
          <c:min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da-DK"/>
          </a:p>
        </c:txPr>
        <c:crossAx val="818053680"/>
        <c:crosses val="autoZero"/>
        <c:crossBetween val="between"/>
        <c:majorUnit val="1"/>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2000"/>
      </a:pPr>
      <a:endParaRPr lang="da-D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'Sammenligning SPS og startpakke'!$B$38</c:f>
              <c:strCache>
                <c:ptCount val="1"/>
                <c:pt idx="0">
                  <c:v>Udredning</c:v>
                </c:pt>
              </c:strCache>
            </c:strRef>
          </c:tx>
          <c:spPr>
            <a:ln w="63500" cap="rnd">
              <a:solidFill>
                <a:srgbClr val="7CB83A"/>
              </a:solidFill>
              <a:round/>
            </a:ln>
            <a:effectLst/>
          </c:spPr>
          <c:marker>
            <c:symbol val="none"/>
          </c:marker>
          <c:cat>
            <c:strRef>
              <c:f>'Sammenligning SPS og startpakke'!$C$37:$D$37</c:f>
              <c:strCache>
                <c:ptCount val="2"/>
                <c:pt idx="0">
                  <c:v>Baseline</c:v>
                </c:pt>
                <c:pt idx="1">
                  <c:v>Opfølgning</c:v>
                </c:pt>
              </c:strCache>
            </c:strRef>
          </c:cat>
          <c:val>
            <c:numRef>
              <c:f>'Sammenligning SPS og startpakke'!$C$38:$D$38</c:f>
              <c:numCache>
                <c:formatCode>0.00</c:formatCode>
                <c:ptCount val="2"/>
                <c:pt idx="0">
                  <c:v>3.6</c:v>
                </c:pt>
                <c:pt idx="1">
                  <c:v>3.87</c:v>
                </c:pt>
              </c:numCache>
            </c:numRef>
          </c:val>
          <c:smooth val="0"/>
          <c:extLst>
            <c:ext xmlns:c16="http://schemas.microsoft.com/office/drawing/2014/chart" uri="{C3380CC4-5D6E-409C-BE32-E72D297353CC}">
              <c16:uniqueId val="{00000000-7E3F-460A-B0FC-B07AF8DE3514}"/>
            </c:ext>
          </c:extLst>
        </c:ser>
        <c:ser>
          <c:idx val="1"/>
          <c:order val="1"/>
          <c:tx>
            <c:strRef>
              <c:f>'Sammenligning SPS og startpakke'!$B$39</c:f>
              <c:strCache>
                <c:ptCount val="1"/>
                <c:pt idx="0">
                  <c:v>Startpakke</c:v>
                </c:pt>
              </c:strCache>
            </c:strRef>
          </c:tx>
          <c:spPr>
            <a:ln w="63500" cap="rnd">
              <a:solidFill>
                <a:srgbClr val="004A69"/>
              </a:solidFill>
              <a:round/>
            </a:ln>
            <a:effectLst/>
          </c:spPr>
          <c:marker>
            <c:symbol val="none"/>
          </c:marker>
          <c:cat>
            <c:strRef>
              <c:f>'Sammenligning SPS og startpakke'!$C$37:$D$37</c:f>
              <c:strCache>
                <c:ptCount val="2"/>
                <c:pt idx="0">
                  <c:v>Baseline</c:v>
                </c:pt>
                <c:pt idx="1">
                  <c:v>Opfølgning</c:v>
                </c:pt>
              </c:strCache>
            </c:strRef>
          </c:cat>
          <c:val>
            <c:numRef>
              <c:f>'Sammenligning SPS og startpakke'!$C$39:$D$39</c:f>
              <c:numCache>
                <c:formatCode>0.00</c:formatCode>
                <c:ptCount val="2"/>
                <c:pt idx="0">
                  <c:v>4.0199999999999996</c:v>
                </c:pt>
                <c:pt idx="1">
                  <c:v>4</c:v>
                </c:pt>
              </c:numCache>
            </c:numRef>
          </c:val>
          <c:smooth val="0"/>
          <c:extLst>
            <c:ext xmlns:c16="http://schemas.microsoft.com/office/drawing/2014/chart" uri="{C3380CC4-5D6E-409C-BE32-E72D297353CC}">
              <c16:uniqueId val="{00000001-7E3F-460A-B0FC-B07AF8DE3514}"/>
            </c:ext>
          </c:extLst>
        </c:ser>
        <c:dLbls>
          <c:showLegendKey val="0"/>
          <c:showVal val="0"/>
          <c:showCatName val="0"/>
          <c:showSerName val="0"/>
          <c:showPercent val="0"/>
          <c:showBubbleSize val="0"/>
        </c:dLbls>
        <c:smooth val="0"/>
        <c:axId val="818053680"/>
        <c:axId val="818058600"/>
      </c:lineChart>
      <c:catAx>
        <c:axId val="81805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da-DK"/>
          </a:p>
        </c:txPr>
        <c:crossAx val="818058600"/>
        <c:crosses val="autoZero"/>
        <c:auto val="1"/>
        <c:lblAlgn val="ctr"/>
        <c:lblOffset val="100"/>
        <c:noMultiLvlLbl val="0"/>
      </c:catAx>
      <c:valAx>
        <c:axId val="818058600"/>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da-DK"/>
          </a:p>
        </c:txPr>
        <c:crossAx val="818053680"/>
        <c:crosses val="autoZero"/>
        <c:crossBetween val="between"/>
        <c:majorUnit val="1"/>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2000"/>
      </a:pPr>
      <a:endParaRPr lang="da-D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339B3FC3F6FDF48B290849B44634643" ma:contentTypeVersion="13" ma:contentTypeDescription="Opret et nyt dokument." ma:contentTypeScope="" ma:versionID="95debdce2ef307f05f4774aa45a3d96c">
  <xsd:schema xmlns:xsd="http://www.w3.org/2001/XMLSchema" xmlns:xs="http://www.w3.org/2001/XMLSchema" xmlns:p="http://schemas.microsoft.com/office/2006/metadata/properties" xmlns:ns2="467eaf99-71e5-4236-936b-5e385c4b13aa" xmlns:ns3="7e2f16e8-565f-4617-9738-a832f18150dc" targetNamespace="http://schemas.microsoft.com/office/2006/metadata/properties" ma:root="true" ma:fieldsID="c5dad2175e82811bf04e352be6727bae" ns2:_="" ns3:_="">
    <xsd:import namespace="467eaf99-71e5-4236-936b-5e385c4b13aa"/>
    <xsd:import namespace="7e2f16e8-565f-4617-9738-a832f18150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eaf99-71e5-4236-936b-5e385c4b1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2f16e8-565f-4617-9738-a832f18150dc"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D9C46-791A-497D-B9F7-9063175AE5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4D82D9-F8FA-46D9-9AFD-502556AE6826}">
  <ds:schemaRefs>
    <ds:schemaRef ds:uri="http://schemas.microsoft.com/sharepoint/v3/contenttype/forms"/>
  </ds:schemaRefs>
</ds:datastoreItem>
</file>

<file path=customXml/itemProps3.xml><?xml version="1.0" encoding="utf-8"?>
<ds:datastoreItem xmlns:ds="http://schemas.openxmlformats.org/officeDocument/2006/customXml" ds:itemID="{138FB10F-73F1-4E2A-87C2-867EBE813D36}"/>
</file>

<file path=customXml/itemProps4.xml><?xml version="1.0" encoding="utf-8"?>
<ds:datastoreItem xmlns:ds="http://schemas.openxmlformats.org/officeDocument/2006/customXml" ds:itemID="{3540435E-7C61-4F99-A896-44B9C7088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Template>
  <TotalTime>0</TotalTime>
  <Pages>12</Pages>
  <Words>3408</Words>
  <Characters>18078</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IBOS Standard</vt:lpstr>
    </vt:vector>
  </TitlesOfParts>
  <LinksUpToDate>false</LinksUpToDate>
  <CharactersWithSpaces>21444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IBOS Standard</dc:title>
  <dc:creator/>
  <cp:lastModifiedBy/>
  <cp:revision>1</cp:revision>
  <dcterms:created xsi:type="dcterms:W3CDTF">2021-11-10T15:40:00Z</dcterms:created>
  <dcterms:modified xsi:type="dcterms:W3CDTF">2021-11-10T15:44:00Z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0x010100A339B3FC3F6FDF48B290849B44634643</vt:lpwstr>
  </property>
  <property fmtid="{D5CDD505-2E9C-101B-9397-08002B2CF9AE}" pid="3" name="Order">
    <vt:r8>100</vt:r8>
  </property>
  <property fmtid="{D5CDD505-2E9C-101B-9397-08002B2CF9AE}" pid="4" name="Sensitivity">
    <vt:lpwstr/>
  </property>
  <property fmtid="{D5CDD505-2E9C-101B-9397-08002B2CF9AE}" pid="5" name="TaxCatchAll">
    <vt:lpwstr/>
  </property>
  <property fmtid="{D5CDD505-2E9C-101B-9397-08002B2CF9AE}" pid="6" name="j2c2601e249f4d2993f2fcc4fe83f7c1">
    <vt:lpwstr/>
  </property>
</Properties>
</file>